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黑体" w:hAnsi="黑体" w:eastAsia="黑体" w:cs="微软雅黑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微软雅黑"/>
          <w:b/>
          <w:color w:val="000000"/>
          <w:kern w:val="0"/>
          <w:sz w:val="30"/>
          <w:szCs w:val="30"/>
        </w:rPr>
        <w:t>附件1：第二期</w:t>
      </w:r>
      <w:r>
        <w:rPr>
          <w:rFonts w:ascii="黑体" w:hAnsi="黑体" w:eastAsia="黑体" w:cs="微软雅黑"/>
          <w:b/>
          <w:color w:val="000000"/>
          <w:kern w:val="0"/>
          <w:sz w:val="30"/>
          <w:szCs w:val="30"/>
        </w:rPr>
        <w:t>（</w:t>
      </w:r>
      <w:r>
        <w:rPr>
          <w:rFonts w:hint="eastAsia" w:ascii="黑体" w:hAnsi="黑体" w:eastAsia="黑体" w:cs="微软雅黑"/>
          <w:b/>
          <w:color w:val="000000"/>
          <w:kern w:val="0"/>
          <w:sz w:val="30"/>
          <w:szCs w:val="30"/>
        </w:rPr>
        <w:t>水产品药物残留检测</w:t>
      </w:r>
      <w:r>
        <w:rPr>
          <w:rFonts w:ascii="黑体" w:hAnsi="黑体" w:eastAsia="黑体" w:cs="微软雅黑"/>
          <w:b/>
          <w:color w:val="000000"/>
          <w:kern w:val="0"/>
          <w:sz w:val="30"/>
          <w:szCs w:val="30"/>
        </w:rPr>
        <w:t>）</w:t>
      </w:r>
      <w:r>
        <w:rPr>
          <w:rFonts w:hint="eastAsia" w:ascii="黑体" w:hAnsi="黑体" w:eastAsia="黑体" w:cs="微软雅黑"/>
          <w:b/>
          <w:color w:val="000000"/>
          <w:kern w:val="0"/>
          <w:sz w:val="30"/>
          <w:szCs w:val="30"/>
        </w:rPr>
        <w:t>培训日程安排</w:t>
      </w: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86"/>
        <w:gridCol w:w="456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日  期</w:t>
            </w:r>
          </w:p>
        </w:tc>
        <w:tc>
          <w:tcPr>
            <w:tcW w:w="1686" w:type="dxa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时</w:t>
            </w:r>
            <w:r>
              <w:rPr>
                <w:rFonts w:hint="eastAsia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sz w:val="24"/>
                <w:szCs w:val="24"/>
              </w:rPr>
              <w:t>间</w:t>
            </w:r>
          </w:p>
        </w:tc>
        <w:tc>
          <w:tcPr>
            <w:tcW w:w="581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月1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0: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报到注册和领取培训资料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月1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0 -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:1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开班仪式（领导讲话、培训内容及日程介绍）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:10 -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:4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第1讲：我国农产品质量安全风险监测发展及现状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9: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0 - 1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讲：我国水产品质量安全现状概述及例行监测要求（包括水产品监测重点关注的问题、水产品生产及安全基本情况、水产品例行监测要求及注意事项）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0 - 11: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休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11: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0 - 12:00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讲：水产品抽样制样要求及操作要点（抽样方法：抽样要求及操作技术要点，样品制备：不同种类水产品制备要求及操作技术要点）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4:0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sz w:val="24"/>
                <w:szCs w:val="24"/>
              </w:rPr>
              <w:t>15: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讲：常见水产品的识别（包括例行监测涉及水产品的识别、其他易混淆水产品的识别）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0 - 15: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休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hint="eastAsia" w:eastAsia="仿宋_GB2312"/>
                <w:sz w:val="24"/>
                <w:szCs w:val="24"/>
              </w:rPr>
              <w:t xml:space="preserve"> - </w:t>
            </w:r>
            <w:r>
              <w:rPr>
                <w:rFonts w:eastAsia="仿宋_GB2312"/>
                <w:sz w:val="24"/>
                <w:szCs w:val="24"/>
              </w:rPr>
              <w:t>16</w:t>
            </w:r>
            <w:r>
              <w:rPr>
                <w:rFonts w:hint="eastAsia" w:eastAsia="仿宋_GB2312"/>
                <w:sz w:val="24"/>
                <w:szCs w:val="24"/>
              </w:rPr>
              <w:t>:1</w:t>
            </w:r>
            <w:r>
              <w:rPr>
                <w:rFonts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讲：水产品药残检测方法评价及检测过程质量控制（包括检测方法验证确认要求及检测过程中的质量控制）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:1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 xml:space="preserve"> - </w:t>
            </w:r>
            <w:r>
              <w:rPr>
                <w:rFonts w:eastAsia="仿宋_GB2312"/>
                <w:sz w:val="24"/>
                <w:szCs w:val="24"/>
              </w:rPr>
              <w:t>17</w:t>
            </w:r>
            <w:r>
              <w:rPr>
                <w:rFonts w:hint="eastAsia" w:eastAsia="仿宋_GB2312"/>
                <w:sz w:val="24"/>
                <w:szCs w:val="24"/>
              </w:rPr>
              <w:t>:20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讲：水产品药残检测几种常用样品前处理方法（包括样品提取、净化、浓缩、定容的方法，操作技术要点及注意事项）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hint="eastAsia" w:eastAsia="仿宋_GB2312"/>
                <w:sz w:val="24"/>
                <w:szCs w:val="24"/>
              </w:rPr>
              <w:t xml:space="preserve">:20 </w:t>
            </w:r>
            <w:r>
              <w:rPr>
                <w:rFonts w:eastAsia="仿宋_GB2312"/>
                <w:bCs/>
                <w:sz w:val="24"/>
                <w:szCs w:val="24"/>
              </w:rPr>
              <w:t>-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现场交流研讨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18:00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晚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- 9:5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hint="eastAsia" w:eastAsia="仿宋_GB2312"/>
                <w:sz w:val="24"/>
                <w:szCs w:val="24"/>
              </w:rPr>
              <w:t>讲：水产品中酰胺醇类药物残留测定（《GB/T 20756-2006》等标准解读及检测方法操作要点解析）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50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讲：水产品中磺胺类和喹诺酮类药物残留测定（《</w:t>
            </w:r>
            <w:r>
              <w:rPr>
                <w:rFonts w:eastAsia="仿宋_GB2312"/>
                <w:sz w:val="24"/>
                <w:szCs w:val="24"/>
              </w:rPr>
              <w:t>农业部1077号公告-1-2008</w:t>
            </w:r>
            <w:r>
              <w:rPr>
                <w:rFonts w:hint="eastAsia" w:eastAsia="仿宋_GB2312"/>
                <w:sz w:val="24"/>
                <w:szCs w:val="24"/>
              </w:rPr>
              <w:t>》等标准解读及检测方法操作要点解析）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休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10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:0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hint="eastAsia" w:eastAsia="仿宋_GB2312"/>
                <w:sz w:val="24"/>
                <w:szCs w:val="24"/>
              </w:rPr>
              <w:t>讲：水产品中孔雀石绿类药物残留测定（《</w:t>
            </w:r>
            <w:r>
              <w:rPr>
                <w:rFonts w:eastAsia="仿宋_GB2312"/>
                <w:sz w:val="24"/>
                <w:szCs w:val="24"/>
              </w:rPr>
              <w:t>GB/T 19857-2005</w:t>
            </w:r>
            <w:r>
              <w:rPr>
                <w:rFonts w:hint="eastAsia" w:eastAsia="仿宋_GB2312"/>
                <w:sz w:val="24"/>
                <w:szCs w:val="24"/>
              </w:rPr>
              <w:t>》等标准解读及检测方法操作要点解析）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4:0</w:t>
            </w:r>
            <w:r>
              <w:rPr>
                <w:rFonts w:hint="eastAsia" w:eastAsia="仿宋_GB2312"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:</w:t>
            </w:r>
            <w:r>
              <w:rPr>
                <w:rFonts w:eastAsia="仿宋_GB2312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sz w:val="24"/>
                <w:szCs w:val="24"/>
              </w:rPr>
              <w:t>14:50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hint="eastAsia" w:eastAsia="仿宋_GB2312"/>
                <w:sz w:val="24"/>
                <w:szCs w:val="24"/>
              </w:rPr>
              <w:t>讲：-水产品中硝基呋喃类代谢物残留测定（《</w:t>
            </w:r>
            <w:r>
              <w:rPr>
                <w:rFonts w:eastAsia="仿宋_GB2312"/>
                <w:sz w:val="24"/>
                <w:szCs w:val="24"/>
              </w:rPr>
              <w:t>农业部783号公告-1-2006</w:t>
            </w:r>
            <w:r>
              <w:rPr>
                <w:rFonts w:hint="eastAsia"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农业部1077号公告-2-2008</w:t>
            </w:r>
            <w:r>
              <w:rPr>
                <w:rFonts w:hint="eastAsia" w:eastAsia="仿宋_GB2312"/>
                <w:sz w:val="24"/>
                <w:szCs w:val="24"/>
              </w:rPr>
              <w:t>》等标准解读及操作要点解析）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14:50 - 15:00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休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15:00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sz w:val="24"/>
                <w:szCs w:val="24"/>
              </w:rPr>
              <w:t>16:00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第1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讲：液相色谱-串联质谱仪的操作要点、注意事项、故障排查及维护要求（分液相部分和质谱部分）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16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bCs/>
                <w:sz w:val="24"/>
                <w:szCs w:val="24"/>
              </w:rPr>
              <w:t>16</w:t>
            </w:r>
            <w:r>
              <w:rPr>
                <w:rFonts w:eastAsia="仿宋_GB2312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/>
                <w:bCs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现场疑难解答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hint="eastAsia" w:eastAsia="仿宋_GB2312"/>
                <w:sz w:val="24"/>
                <w:szCs w:val="24"/>
              </w:rPr>
              <w:t>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16:30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sz w:val="24"/>
                <w:szCs w:val="24"/>
              </w:rPr>
              <w:t>17:00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培训</w:t>
            </w:r>
            <w:r>
              <w:rPr>
                <w:rFonts w:eastAsia="仿宋_GB2312"/>
                <w:sz w:val="24"/>
                <w:szCs w:val="24"/>
              </w:rPr>
              <w:t>总结，发放培训证书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18:00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- </w:t>
            </w:r>
            <w:r>
              <w:rPr>
                <w:rFonts w:hint="eastAsia" w:eastAsia="仿宋_GB2312"/>
                <w:sz w:val="24"/>
                <w:szCs w:val="24"/>
              </w:rPr>
              <w:t>19:30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晚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21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168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全天</w:t>
            </w:r>
          </w:p>
        </w:tc>
        <w:tc>
          <w:tcPr>
            <w:tcW w:w="4563" w:type="dxa"/>
            <w:tcBorders>
              <w:top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离  会</w:t>
            </w:r>
          </w:p>
        </w:tc>
        <w:tc>
          <w:tcPr>
            <w:tcW w:w="124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4E55"/>
    <w:rsid w:val="5C0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2021-07-20T08:14:00Z</dcterms:created>
  <dc:creator>王燕军</dc:creator>
  <cp:lastModifiedBy>王燕军</cp:lastModifiedBy>
  <dcterms:modified xsi:type="dcterms:W3CDTF">2021-07-20T08:15:18Z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8F2177664C404A1CAC4039E07D95B17E</vt:lpwstr>
  </property>
</Properties>
</file>