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420"/>
        <w:rPr>
          <w:rFonts w:ascii="Times New Roman" w:hAnsi="Times New Roman" w:eastAsia="宋体" w:cs="Times New Roman"/>
          <w:b/>
          <w:bCs/>
          <w:kern w:val="0"/>
          <w:sz w:val="22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2"/>
        </w:rPr>
        <w:t>附件：</w:t>
      </w:r>
    </w:p>
    <w:p>
      <w:pPr>
        <w:jc w:val="center"/>
        <w:rPr>
          <w:rFonts w:hint="eastAsia"/>
          <w:b/>
          <w:bCs/>
          <w:color w:val="C00000"/>
          <w:sz w:val="22"/>
          <w:szCs w:val="28"/>
        </w:rPr>
      </w:pPr>
      <w:r>
        <w:rPr>
          <w:rFonts w:hint="eastAsia"/>
          <w:b/>
          <w:bCs/>
          <w:color w:val="C00000"/>
          <w:sz w:val="22"/>
          <w:szCs w:val="28"/>
        </w:rPr>
        <w:t>客座主编简介</w:t>
      </w:r>
    </w:p>
    <w:p>
      <w:pPr>
        <w:jc w:val="center"/>
        <w:rPr>
          <w:rFonts w:hint="eastAsia"/>
          <w:b/>
          <w:bCs/>
          <w:color w:val="C00000"/>
          <w:sz w:val="22"/>
          <w:szCs w:val="28"/>
        </w:rPr>
      </w:pPr>
    </w:p>
    <w:p>
      <w:pPr>
        <w:jc w:val="center"/>
      </w:pPr>
      <w:r>
        <w:drawing>
          <wp:inline distT="0" distB="0" distL="114300" distR="114300">
            <wp:extent cx="1539875" cy="2240280"/>
            <wp:effectExtent l="0" t="0" r="3175" b="7620"/>
            <wp:docPr id="2" name="图片 2" descr="王强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王强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  <w:rPr>
          <w:rFonts w:ascii="Times New Roman" w:hAnsi="Times New Roman" w:eastAsia="宋体" w:cs="Times New Roman"/>
          <w:kern w:val="0"/>
          <w:sz w:val="22"/>
        </w:rPr>
      </w:pPr>
      <w:r>
        <w:rPr>
          <w:rFonts w:ascii="Times New Roman" w:hAnsi="Times New Roman" w:eastAsia="宋体" w:cs="Times New Roman"/>
          <w:kern w:val="0"/>
          <w:sz w:val="22"/>
        </w:rPr>
        <w:t>王强</w:t>
      </w:r>
      <w:r>
        <w:rPr>
          <w:rFonts w:hint="eastAsia" w:ascii="Times New Roman" w:hAnsi="Times New Roman" w:eastAsia="宋体" w:cs="Times New Roman"/>
          <w:kern w:val="0"/>
          <w:sz w:val="22"/>
        </w:rPr>
        <w:t xml:space="preserve">  </w:t>
      </w:r>
      <w:r>
        <w:rPr>
          <w:rFonts w:ascii="Times New Roman" w:hAnsi="Times New Roman" w:eastAsia="宋体" w:cs="Times New Roman"/>
          <w:kern w:val="0"/>
          <w:sz w:val="22"/>
        </w:rPr>
        <w:t>二级研究员/博士生导师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kern w:val="0"/>
          <w:sz w:val="22"/>
        </w:rPr>
      </w:pPr>
      <w:r>
        <w:rPr>
          <w:rFonts w:ascii="Times New Roman" w:hAnsi="Times New Roman" w:eastAsia="宋体" w:cs="Times New Roman"/>
          <w:kern w:val="0"/>
          <w:sz w:val="22"/>
        </w:rPr>
        <w:t>中国农业科学院农产品加工研究所副所长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kern w:val="0"/>
          <w:sz w:val="22"/>
        </w:rPr>
      </w:pPr>
      <w:r>
        <w:rPr>
          <w:rFonts w:hint="eastAsia" w:ascii="Times New Roman" w:hAnsi="Times New Roman" w:eastAsia="宋体" w:cs="Times New Roman"/>
          <w:kern w:val="0"/>
          <w:sz w:val="22"/>
        </w:rPr>
        <w:t>九三学社中央农林委委员</w:t>
      </w:r>
    </w:p>
    <w:p>
      <w:pPr>
        <w:spacing w:line="276" w:lineRule="auto"/>
        <w:ind w:firstLine="424" w:firstLineChars="193"/>
        <w:jc w:val="left"/>
        <w:rPr>
          <w:rFonts w:ascii="Times New Roman" w:hAnsi="Times New Roman" w:eastAsia="宋体" w:cs="Times New Roman"/>
          <w:kern w:val="0"/>
          <w:sz w:val="22"/>
        </w:rPr>
      </w:pPr>
      <w:r>
        <w:rPr>
          <w:rFonts w:ascii="Times New Roman" w:hAnsi="Times New Roman" w:eastAsia="宋体" w:cs="Times New Roman"/>
          <w:kern w:val="0"/>
          <w:sz w:val="22"/>
        </w:rPr>
        <w:t>全国优秀科技工作者，全国首批农业科研杰出人才，</w:t>
      </w:r>
      <w:r>
        <w:rPr>
          <w:rFonts w:hint="eastAsia" w:ascii="Times New Roman" w:hAnsi="Times New Roman" w:eastAsia="宋体" w:cs="Times New Roman"/>
          <w:kern w:val="0"/>
          <w:sz w:val="22"/>
        </w:rPr>
        <w:t>全国科技助力精准扶贫先进个人，</w:t>
      </w:r>
      <w:r>
        <w:rPr>
          <w:rFonts w:ascii="Times New Roman" w:hAnsi="Times New Roman" w:eastAsia="宋体" w:cs="Times New Roman"/>
          <w:kern w:val="0"/>
          <w:sz w:val="22"/>
        </w:rPr>
        <w:t>入选国家</w:t>
      </w:r>
      <w:r>
        <w:rPr>
          <w:rFonts w:hint="eastAsia" w:ascii="Times New Roman" w:hAnsi="Times New Roman" w:eastAsia="宋体" w:cs="Times New Roman"/>
          <w:kern w:val="0"/>
          <w:sz w:val="22"/>
        </w:rPr>
        <w:t>“</w:t>
      </w:r>
      <w:r>
        <w:rPr>
          <w:rFonts w:ascii="Times New Roman" w:hAnsi="Times New Roman" w:eastAsia="宋体" w:cs="Times New Roman"/>
          <w:kern w:val="0"/>
          <w:sz w:val="22"/>
        </w:rPr>
        <w:t>百千万人才工程</w:t>
      </w:r>
      <w:r>
        <w:rPr>
          <w:rFonts w:hint="eastAsia" w:ascii="Times New Roman" w:hAnsi="Times New Roman" w:eastAsia="宋体" w:cs="Times New Roman"/>
          <w:kern w:val="0"/>
          <w:sz w:val="22"/>
        </w:rPr>
        <w:t>”</w:t>
      </w:r>
      <w:r>
        <w:rPr>
          <w:rFonts w:ascii="Times New Roman" w:hAnsi="Times New Roman" w:eastAsia="宋体" w:cs="Times New Roman"/>
          <w:kern w:val="0"/>
          <w:sz w:val="22"/>
        </w:rPr>
        <w:t>并获</w:t>
      </w:r>
      <w:r>
        <w:rPr>
          <w:rFonts w:hint="eastAsia" w:ascii="Times New Roman" w:hAnsi="Times New Roman" w:eastAsia="宋体" w:cs="Times New Roman"/>
          <w:kern w:val="0"/>
          <w:sz w:val="22"/>
        </w:rPr>
        <w:t>“</w:t>
      </w:r>
      <w:r>
        <w:rPr>
          <w:rFonts w:ascii="Times New Roman" w:hAnsi="Times New Roman" w:eastAsia="宋体" w:cs="Times New Roman"/>
          <w:kern w:val="0"/>
          <w:sz w:val="22"/>
        </w:rPr>
        <w:t>有突出贡献中青年专家</w:t>
      </w:r>
      <w:r>
        <w:rPr>
          <w:rFonts w:hint="eastAsia" w:ascii="Times New Roman" w:hAnsi="Times New Roman" w:eastAsia="宋体" w:cs="Times New Roman"/>
          <w:kern w:val="0"/>
          <w:sz w:val="22"/>
        </w:rPr>
        <w:t>”</w:t>
      </w:r>
      <w:r>
        <w:rPr>
          <w:rFonts w:ascii="Times New Roman" w:hAnsi="Times New Roman" w:eastAsia="宋体" w:cs="Times New Roman"/>
          <w:kern w:val="0"/>
          <w:sz w:val="22"/>
        </w:rPr>
        <w:t>荣誉称号，享受国务院特殊津贴，农业部</w:t>
      </w:r>
      <w:r>
        <w:rPr>
          <w:rFonts w:hint="eastAsia" w:ascii="Times New Roman" w:hAnsi="Times New Roman" w:eastAsia="宋体" w:cs="Times New Roman"/>
          <w:kern w:val="0"/>
          <w:sz w:val="22"/>
        </w:rPr>
        <w:t>“粮油加工技术与工程”</w:t>
      </w:r>
      <w:r>
        <w:rPr>
          <w:rFonts w:ascii="Times New Roman" w:hAnsi="Times New Roman" w:eastAsia="宋体" w:cs="Times New Roman"/>
          <w:kern w:val="0"/>
          <w:sz w:val="22"/>
        </w:rPr>
        <w:t>创新团队首席，中国农业科学院领军人才</w:t>
      </w:r>
      <w:r>
        <w:rPr>
          <w:rFonts w:hint="eastAsia" w:ascii="Times New Roman" w:hAnsi="Times New Roman" w:eastAsia="宋体" w:cs="Times New Roman"/>
          <w:kern w:val="0"/>
          <w:sz w:val="22"/>
        </w:rPr>
        <w:t>、</w:t>
      </w:r>
      <w:r>
        <w:rPr>
          <w:rFonts w:ascii="Times New Roman" w:hAnsi="Times New Roman" w:eastAsia="宋体" w:cs="Times New Roman"/>
          <w:kern w:val="0"/>
          <w:sz w:val="22"/>
        </w:rPr>
        <w:t>山东省泰山领军人才，中国粮油学会花生食品分会会长</w:t>
      </w:r>
      <w:r>
        <w:rPr>
          <w:rFonts w:hint="eastAsia" w:ascii="Times New Roman" w:hAnsi="Times New Roman" w:eastAsia="宋体" w:cs="Times New Roman"/>
          <w:kern w:val="0"/>
          <w:sz w:val="22"/>
        </w:rPr>
        <w:t>，</w:t>
      </w:r>
      <w:r>
        <w:rPr>
          <w:rFonts w:ascii="Times New Roman" w:hAnsi="Times New Roman" w:eastAsia="宋体" w:cs="Times New Roman"/>
          <w:kern w:val="0"/>
          <w:sz w:val="22"/>
        </w:rPr>
        <w:t>中国食品学会功能食品分会副理事长</w:t>
      </w:r>
      <w:r>
        <w:rPr>
          <w:rFonts w:hint="eastAsia" w:ascii="Times New Roman" w:hAnsi="Times New Roman" w:eastAsia="宋体" w:cs="Times New Roman"/>
          <w:kern w:val="0"/>
          <w:sz w:val="22"/>
        </w:rPr>
        <w:t>，“</w:t>
      </w:r>
      <w:r>
        <w:rPr>
          <w:rFonts w:ascii="Times New Roman" w:hAnsi="Times New Roman" w:eastAsia="宋体" w:cs="Times New Roman"/>
          <w:kern w:val="0"/>
          <w:sz w:val="22"/>
        </w:rPr>
        <w:t>国家花生产业技术体系</w:t>
      </w:r>
      <w:r>
        <w:rPr>
          <w:rFonts w:hint="eastAsia" w:ascii="Times New Roman" w:hAnsi="Times New Roman" w:eastAsia="宋体" w:cs="Times New Roman"/>
          <w:kern w:val="0"/>
          <w:sz w:val="22"/>
        </w:rPr>
        <w:t>”</w:t>
      </w:r>
      <w:r>
        <w:rPr>
          <w:rFonts w:ascii="Times New Roman" w:hAnsi="Times New Roman" w:eastAsia="宋体" w:cs="Times New Roman"/>
          <w:kern w:val="0"/>
          <w:sz w:val="22"/>
        </w:rPr>
        <w:t>加工研究室主任，NPJ Science of Food编委、Journal of Integrative Agriculture食品栏目主编。</w:t>
      </w:r>
    </w:p>
    <w:p>
      <w:pPr>
        <w:spacing w:line="276" w:lineRule="auto"/>
        <w:ind w:firstLine="424" w:firstLineChars="193"/>
        <w:jc w:val="left"/>
        <w:rPr>
          <w:rFonts w:ascii="Times New Roman" w:hAnsi="Times New Roman" w:eastAsia="宋体" w:cs="Times New Roman"/>
          <w:kern w:val="0"/>
          <w:sz w:val="22"/>
        </w:rPr>
      </w:pPr>
      <w:r>
        <w:rPr>
          <w:rFonts w:ascii="Times New Roman" w:hAnsi="Times New Roman" w:eastAsia="宋体" w:cs="Times New Roman"/>
          <w:kern w:val="0"/>
          <w:sz w:val="22"/>
        </w:rPr>
        <w:t>长期从事</w:t>
      </w:r>
      <w:r>
        <w:rPr>
          <w:rFonts w:hint="eastAsia" w:ascii="Times New Roman" w:hAnsi="Times New Roman" w:eastAsia="宋体" w:cs="Times New Roman"/>
          <w:kern w:val="0"/>
          <w:sz w:val="22"/>
        </w:rPr>
        <w:t>粮油加工与营养健康领域科学</w:t>
      </w:r>
      <w:r>
        <w:rPr>
          <w:rFonts w:ascii="Times New Roman" w:hAnsi="Times New Roman" w:eastAsia="宋体" w:cs="Times New Roman"/>
          <w:kern w:val="0"/>
          <w:sz w:val="22"/>
        </w:rPr>
        <w:t>研究。主持</w:t>
      </w:r>
      <w:r>
        <w:rPr>
          <w:rFonts w:hint="eastAsia" w:ascii="Times New Roman" w:hAnsi="Times New Roman" w:eastAsia="宋体" w:cs="Times New Roman"/>
          <w:kern w:val="0"/>
          <w:sz w:val="22"/>
        </w:rPr>
        <w:t>“</w:t>
      </w:r>
      <w:r>
        <w:rPr>
          <w:rFonts w:ascii="Times New Roman" w:hAnsi="Times New Roman" w:eastAsia="宋体" w:cs="Times New Roman"/>
          <w:kern w:val="0"/>
          <w:sz w:val="22"/>
        </w:rPr>
        <w:t>十三五</w:t>
      </w:r>
      <w:r>
        <w:rPr>
          <w:rFonts w:hint="eastAsia" w:ascii="Times New Roman" w:hAnsi="Times New Roman" w:eastAsia="宋体" w:cs="Times New Roman"/>
          <w:kern w:val="0"/>
          <w:sz w:val="22"/>
        </w:rPr>
        <w:t>”</w:t>
      </w:r>
      <w:r>
        <w:rPr>
          <w:rFonts w:ascii="Times New Roman" w:hAnsi="Times New Roman" w:eastAsia="宋体" w:cs="Times New Roman"/>
          <w:kern w:val="0"/>
          <w:sz w:val="22"/>
        </w:rPr>
        <w:t>国家重点研发计划专项（基础研究类）、国家自然科学基金、863、公益性农业行业科研专项等国家项目30多项，以第一完成人获得2014年国家技术发明二等奖、2013</w:t>
      </w:r>
      <w:r>
        <w:rPr>
          <w:rFonts w:hint="eastAsia" w:ascii="Times New Roman" w:hAnsi="Times New Roman" w:eastAsia="宋体" w:cs="Times New Roman"/>
          <w:kern w:val="0"/>
          <w:sz w:val="22"/>
        </w:rPr>
        <w:t>和</w:t>
      </w:r>
      <w:r>
        <w:rPr>
          <w:rFonts w:ascii="Times New Roman" w:hAnsi="Times New Roman" w:eastAsia="宋体" w:cs="Times New Roman"/>
          <w:kern w:val="0"/>
          <w:sz w:val="22"/>
        </w:rPr>
        <w:t>2019中华农业科技奖一等奖、2015年中华农业科技奖</w:t>
      </w:r>
      <w:r>
        <w:rPr>
          <w:rFonts w:hint="eastAsia" w:ascii="Times New Roman" w:hAnsi="Times New Roman" w:eastAsia="宋体" w:cs="Times New Roman"/>
          <w:kern w:val="0"/>
          <w:sz w:val="22"/>
        </w:rPr>
        <w:t>“</w:t>
      </w:r>
      <w:r>
        <w:rPr>
          <w:rFonts w:ascii="Times New Roman" w:hAnsi="Times New Roman" w:eastAsia="宋体" w:cs="Times New Roman"/>
          <w:kern w:val="0"/>
          <w:sz w:val="22"/>
        </w:rPr>
        <w:t>优秀创新团队类</w:t>
      </w:r>
      <w:r>
        <w:rPr>
          <w:rFonts w:hint="eastAsia" w:ascii="Times New Roman" w:hAnsi="Times New Roman" w:eastAsia="宋体" w:cs="Times New Roman"/>
          <w:kern w:val="0"/>
          <w:sz w:val="22"/>
        </w:rPr>
        <w:t>”</w:t>
      </w:r>
      <w:r>
        <w:rPr>
          <w:rFonts w:ascii="Times New Roman" w:hAnsi="Times New Roman" w:eastAsia="宋体" w:cs="Times New Roman"/>
          <w:kern w:val="0"/>
          <w:sz w:val="22"/>
        </w:rPr>
        <w:t>、2012年ICC最高学术奖、2014年中国专利优秀奖、2017年中国商业联合会科学技术奖特等奖</w:t>
      </w:r>
      <w:r>
        <w:rPr>
          <w:rFonts w:hint="eastAsia" w:ascii="Times New Roman" w:hAnsi="Times New Roman" w:eastAsia="宋体" w:cs="Times New Roman"/>
          <w:kern w:val="0"/>
          <w:sz w:val="22"/>
        </w:rPr>
        <w:t>、2019年中国农业农村十大新装备</w:t>
      </w:r>
      <w:r>
        <w:rPr>
          <w:rFonts w:ascii="Times New Roman" w:hAnsi="Times New Roman" w:eastAsia="宋体" w:cs="Times New Roman"/>
          <w:kern w:val="0"/>
          <w:sz w:val="22"/>
        </w:rPr>
        <w:t>，授权发明专利</w:t>
      </w:r>
      <w:r>
        <w:rPr>
          <w:rFonts w:hint="eastAsia" w:ascii="Times New Roman" w:hAnsi="Times New Roman" w:eastAsia="宋体" w:cs="Times New Roman"/>
          <w:kern w:val="0"/>
          <w:sz w:val="22"/>
        </w:rPr>
        <w:t>90</w:t>
      </w:r>
      <w:r>
        <w:rPr>
          <w:rFonts w:ascii="Times New Roman" w:hAnsi="Times New Roman" w:eastAsia="宋体" w:cs="Times New Roman"/>
          <w:kern w:val="0"/>
          <w:sz w:val="22"/>
        </w:rPr>
        <w:t>余项（其中国际专利9项），软著12项，制修订国家</w:t>
      </w:r>
      <w:r>
        <w:rPr>
          <w:rFonts w:hint="eastAsia" w:ascii="Times New Roman" w:hAnsi="Times New Roman" w:eastAsia="宋体" w:cs="Times New Roman"/>
          <w:kern w:val="0"/>
          <w:sz w:val="22"/>
        </w:rPr>
        <w:t>和</w:t>
      </w:r>
      <w:r>
        <w:rPr>
          <w:rFonts w:ascii="Times New Roman" w:hAnsi="Times New Roman" w:eastAsia="宋体" w:cs="Times New Roman"/>
          <w:kern w:val="0"/>
          <w:sz w:val="22"/>
        </w:rPr>
        <w:t>行业标准9项，出版著作12部（英文专著3部），学术论文3</w:t>
      </w:r>
      <w:r>
        <w:rPr>
          <w:rFonts w:hint="eastAsia" w:ascii="Times New Roman" w:hAnsi="Times New Roman" w:eastAsia="宋体" w:cs="Times New Roman"/>
          <w:kern w:val="0"/>
          <w:sz w:val="22"/>
        </w:rPr>
        <w:t>3</w:t>
      </w:r>
      <w:r>
        <w:rPr>
          <w:rFonts w:ascii="Times New Roman" w:hAnsi="Times New Roman" w:eastAsia="宋体" w:cs="Times New Roman"/>
          <w:kern w:val="0"/>
          <w:sz w:val="22"/>
        </w:rPr>
        <w:t>0余篇SCI 120篇、JCR一区57篇，培养硕博研究生、博士后及外国留学生</w:t>
      </w:r>
      <w:r>
        <w:rPr>
          <w:rFonts w:hint="eastAsia" w:ascii="Times New Roman" w:hAnsi="Times New Roman" w:eastAsia="宋体" w:cs="Times New Roman"/>
          <w:kern w:val="0"/>
          <w:sz w:val="22"/>
        </w:rPr>
        <w:t>100</w:t>
      </w:r>
      <w:r>
        <w:rPr>
          <w:rFonts w:ascii="Times New Roman" w:hAnsi="Times New Roman" w:eastAsia="宋体" w:cs="Times New Roman"/>
          <w:kern w:val="0"/>
          <w:sz w:val="22"/>
        </w:rPr>
        <w:t>多人。</w:t>
      </w:r>
    </w:p>
    <w:p>
      <w:pPr>
        <w:spacing w:line="276" w:lineRule="auto"/>
        <w:ind w:firstLine="424" w:firstLineChars="193"/>
        <w:jc w:val="left"/>
        <w:rPr>
          <w:rFonts w:ascii="Times New Roman" w:hAnsi="Times New Roman" w:eastAsia="宋体" w:cs="Times New Roman"/>
          <w:kern w:val="0"/>
          <w:sz w:val="22"/>
        </w:rPr>
      </w:pPr>
    </w:p>
    <w:p>
      <w:pPr>
        <w:widowControl/>
        <w:jc w:val="left"/>
        <w:rPr>
          <w:b/>
          <w:bCs/>
          <w:color w:val="C00000"/>
          <w:sz w:val="22"/>
          <w:szCs w:val="28"/>
        </w:rPr>
      </w:pPr>
      <w:r>
        <w:rPr>
          <w:b/>
          <w:bCs/>
          <w:color w:val="C00000"/>
          <w:sz w:val="22"/>
          <w:szCs w:val="28"/>
        </w:rPr>
        <w:br w:type="page"/>
      </w:r>
    </w:p>
    <w:p>
      <w:pPr>
        <w:jc w:val="center"/>
        <w:rPr>
          <w:rFonts w:hint="eastAsia"/>
          <w:b/>
          <w:bCs/>
          <w:color w:val="C00000"/>
          <w:sz w:val="22"/>
          <w:szCs w:val="28"/>
        </w:rPr>
      </w:pPr>
    </w:p>
    <w:p>
      <w:pPr>
        <w:jc w:val="center"/>
        <w:rPr>
          <w:rFonts w:hint="eastAsia"/>
          <w:b/>
          <w:bCs/>
          <w:color w:val="C00000"/>
          <w:sz w:val="22"/>
          <w:szCs w:val="28"/>
        </w:rPr>
      </w:pPr>
      <w:bookmarkStart w:id="0" w:name="_GoBack"/>
      <w:bookmarkEnd w:id="0"/>
      <w:r>
        <w:rPr>
          <w:rFonts w:hint="eastAsia"/>
          <w:b/>
          <w:bCs/>
          <w:color w:val="C00000"/>
          <w:sz w:val="22"/>
          <w:szCs w:val="28"/>
        </w:rPr>
        <w:t>客座主编简介</w:t>
      </w:r>
    </w:p>
    <w:p>
      <w:pPr>
        <w:jc w:val="center"/>
        <w:rPr>
          <w:rFonts w:hint="eastAsia"/>
          <w:b/>
          <w:bCs/>
          <w:color w:val="C00000"/>
          <w:sz w:val="22"/>
          <w:szCs w:val="28"/>
        </w:rPr>
      </w:pPr>
    </w:p>
    <w:p>
      <w:pPr>
        <w:jc w:val="center"/>
      </w:pPr>
      <w:r>
        <w:drawing>
          <wp:inline distT="0" distB="0" distL="0" distR="0">
            <wp:extent cx="1615440" cy="2019300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042" cy="203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center"/>
        <w:rPr>
          <w:rFonts w:ascii="Times New Roman" w:hAnsi="Times New Roman" w:eastAsia="宋体" w:cs="Times New Roman"/>
          <w:kern w:val="0"/>
          <w:sz w:val="22"/>
        </w:rPr>
      </w:pPr>
      <w:r>
        <w:rPr>
          <w:rFonts w:hint="eastAsia" w:ascii="Times New Roman" w:hAnsi="Times New Roman" w:eastAsia="宋体" w:cs="Times New Roman"/>
          <w:kern w:val="0"/>
          <w:sz w:val="22"/>
        </w:rPr>
        <w:t>石爱民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kern w:val="0"/>
          <w:sz w:val="22"/>
        </w:rPr>
      </w:pPr>
      <w:r>
        <w:rPr>
          <w:rFonts w:ascii="Times New Roman" w:hAnsi="Times New Roman" w:eastAsia="宋体" w:cs="Times New Roman"/>
          <w:kern w:val="0"/>
          <w:sz w:val="22"/>
        </w:rPr>
        <w:t>博士</w:t>
      </w:r>
      <w:r>
        <w:rPr>
          <w:rFonts w:hint="eastAsia" w:ascii="Times New Roman" w:hAnsi="Times New Roman" w:eastAsia="宋体" w:cs="Times New Roman"/>
          <w:kern w:val="0"/>
          <w:sz w:val="22"/>
        </w:rPr>
        <w:t xml:space="preserve">  </w:t>
      </w:r>
      <w:r>
        <w:rPr>
          <w:rFonts w:ascii="Times New Roman" w:hAnsi="Times New Roman" w:eastAsia="宋体" w:cs="Times New Roman"/>
          <w:kern w:val="0"/>
          <w:sz w:val="22"/>
        </w:rPr>
        <w:t>副研究员</w:t>
      </w:r>
      <w:r>
        <w:rPr>
          <w:rFonts w:hint="eastAsia" w:ascii="Times New Roman" w:hAnsi="Times New Roman" w:eastAsia="宋体" w:cs="Times New Roman"/>
          <w:kern w:val="0"/>
          <w:sz w:val="22"/>
        </w:rPr>
        <w:t>/硕士生导师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kern w:val="0"/>
          <w:sz w:val="22"/>
        </w:rPr>
      </w:pPr>
      <w:r>
        <w:rPr>
          <w:rFonts w:ascii="Times New Roman" w:hAnsi="Times New Roman" w:eastAsia="宋体" w:cs="Times New Roman"/>
          <w:kern w:val="0"/>
          <w:sz w:val="22"/>
        </w:rPr>
        <w:t>中国农业科学院农产品加工研究所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kern w:val="0"/>
          <w:sz w:val="22"/>
        </w:rPr>
      </w:pPr>
      <w:r>
        <w:rPr>
          <w:rFonts w:hint="eastAsia" w:ascii="Times New Roman" w:hAnsi="Times New Roman" w:eastAsia="宋体" w:cs="Times New Roman"/>
          <w:kern w:val="0"/>
          <w:sz w:val="22"/>
        </w:rPr>
        <w:t>植物蛋白结构与功能调控创新团队秘书</w:t>
      </w:r>
    </w:p>
    <w:p>
      <w:pPr>
        <w:spacing w:line="276" w:lineRule="auto"/>
        <w:ind w:firstLine="420"/>
        <w:rPr>
          <w:rFonts w:ascii="Times New Roman" w:hAnsi="Times New Roman" w:eastAsia="宋体" w:cs="Times New Roman"/>
          <w:kern w:val="0"/>
          <w:sz w:val="22"/>
        </w:rPr>
      </w:pPr>
      <w:r>
        <w:rPr>
          <w:rFonts w:hint="eastAsia" w:ascii="Times New Roman" w:hAnsi="Times New Roman" w:eastAsia="宋体" w:cs="Times New Roman"/>
          <w:kern w:val="0"/>
          <w:sz w:val="22"/>
        </w:rPr>
        <w:t>2013年毕业于中国农业大学，2</w:t>
      </w:r>
      <w:r>
        <w:rPr>
          <w:rFonts w:ascii="Times New Roman" w:hAnsi="Times New Roman" w:eastAsia="宋体" w:cs="Times New Roman"/>
          <w:kern w:val="0"/>
          <w:sz w:val="22"/>
        </w:rPr>
        <w:t>011</w:t>
      </w:r>
      <w:r>
        <w:rPr>
          <w:rFonts w:hint="eastAsia" w:ascii="Times New Roman" w:hAnsi="Times New Roman" w:eastAsia="宋体" w:cs="Times New Roman"/>
          <w:kern w:val="0"/>
          <w:sz w:val="22"/>
        </w:rPr>
        <w:t>-</w:t>
      </w:r>
      <w:r>
        <w:rPr>
          <w:rFonts w:ascii="Times New Roman" w:hAnsi="Times New Roman" w:eastAsia="宋体" w:cs="Times New Roman"/>
          <w:kern w:val="0"/>
          <w:sz w:val="22"/>
        </w:rPr>
        <w:t>2012</w:t>
      </w:r>
      <w:r>
        <w:rPr>
          <w:rFonts w:hint="eastAsia" w:ascii="Times New Roman" w:hAnsi="Times New Roman" w:eastAsia="宋体" w:cs="Times New Roman"/>
          <w:kern w:val="0"/>
          <w:sz w:val="22"/>
        </w:rPr>
        <w:t>年于美国明尼苏达大学双城分校公派联合培养，现就职于中国农业科学院农产品加工研究所，全国粮食行业青年拔尖人才、入选中国科协青年人才托举工程（2018-2020）。</w:t>
      </w:r>
    </w:p>
    <w:p>
      <w:pPr>
        <w:widowControl/>
        <w:ind w:firstLine="387" w:firstLineChars="176"/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2"/>
        </w:rPr>
        <w:t>主要从事植物蛋白结构与功能研究，主持或参加国家自然科学基金、十三五国家重点研发计划项目子课题、农业部“948”项目课题、</w:t>
      </w:r>
      <w:r>
        <w:rPr>
          <w:rFonts w:ascii="Times New Roman" w:hAnsi="Times New Roman" w:eastAsia="宋体" w:cs="Times New Roman"/>
          <w:kern w:val="0"/>
          <w:sz w:val="22"/>
        </w:rPr>
        <w:t>中国博士后基金面上项目</w:t>
      </w:r>
      <w:r>
        <w:rPr>
          <w:rFonts w:hint="eastAsia" w:ascii="Times New Roman" w:hAnsi="Times New Roman" w:eastAsia="宋体" w:cs="Times New Roman"/>
          <w:kern w:val="0"/>
          <w:sz w:val="22"/>
        </w:rPr>
        <w:t>等项目课题10余项</w:t>
      </w:r>
      <w:r>
        <w:rPr>
          <w:rFonts w:ascii="Times New Roman" w:hAnsi="Times New Roman" w:eastAsia="宋体" w:cs="Times New Roman"/>
          <w:kern w:val="0"/>
          <w:sz w:val="22"/>
        </w:rPr>
        <w:t>；参与农业部公益性行业科研专项、国家自然基金、省级自然基金等项目1</w:t>
      </w:r>
      <w:r>
        <w:rPr>
          <w:rFonts w:hint="eastAsia" w:ascii="Times New Roman" w:hAnsi="Times New Roman" w:eastAsia="宋体" w:cs="Times New Roman"/>
          <w:kern w:val="0"/>
          <w:sz w:val="22"/>
        </w:rPr>
        <w:t>5</w:t>
      </w:r>
      <w:r>
        <w:rPr>
          <w:rFonts w:ascii="Times New Roman" w:hAnsi="Times New Roman" w:eastAsia="宋体" w:cs="Times New Roman"/>
          <w:kern w:val="0"/>
          <w:sz w:val="22"/>
        </w:rPr>
        <w:t>项。</w:t>
      </w:r>
      <w:r>
        <w:rPr>
          <w:rFonts w:hint="eastAsia" w:ascii="Times New Roman" w:hAnsi="Times New Roman" w:eastAsia="宋体" w:cs="Times New Roman"/>
          <w:kern w:val="0"/>
          <w:sz w:val="22"/>
        </w:rPr>
        <w:t>发表学术论文60余篇，其中第一作者在Angewandte Chemie International Edition、</w:t>
      </w:r>
      <w:r>
        <w:rPr>
          <w:rFonts w:ascii="Times New Roman" w:hAnsi="Times New Roman" w:eastAsia="宋体" w:cs="Times New Roman"/>
          <w:kern w:val="0"/>
          <w:sz w:val="22"/>
        </w:rPr>
        <w:t>Redox Biology</w:t>
      </w:r>
      <w:r>
        <w:rPr>
          <w:rFonts w:hint="eastAsia" w:ascii="Times New Roman" w:hAnsi="Times New Roman" w:eastAsia="宋体" w:cs="Times New Roman"/>
          <w:kern w:val="0"/>
          <w:sz w:val="22"/>
        </w:rPr>
        <w:t>、Journal of Controlled Release等顶尖期刊发表代表性论文</w:t>
      </w:r>
      <w:r>
        <w:rPr>
          <w:rFonts w:ascii="Times New Roman" w:hAnsi="Times New Roman" w:eastAsia="宋体" w:cs="Times New Roman"/>
          <w:kern w:val="0"/>
          <w:sz w:val="22"/>
        </w:rPr>
        <w:t>25</w:t>
      </w:r>
      <w:r>
        <w:rPr>
          <w:rFonts w:hint="eastAsia" w:ascii="Times New Roman" w:hAnsi="Times New Roman" w:eastAsia="宋体" w:cs="Times New Roman"/>
          <w:kern w:val="0"/>
          <w:sz w:val="22"/>
        </w:rPr>
        <w:t>篇，I</w:t>
      </w:r>
      <w:r>
        <w:rPr>
          <w:rFonts w:ascii="Times New Roman" w:hAnsi="Times New Roman" w:eastAsia="宋体" w:cs="Times New Roman"/>
          <w:kern w:val="0"/>
          <w:sz w:val="22"/>
        </w:rPr>
        <w:t>F&gt;10</w:t>
      </w:r>
      <w:r>
        <w:rPr>
          <w:rFonts w:hint="eastAsia" w:ascii="Times New Roman" w:hAnsi="Times New Roman" w:eastAsia="宋体" w:cs="Times New Roman"/>
          <w:kern w:val="0"/>
          <w:sz w:val="22"/>
        </w:rPr>
        <w:t>论文1篇、I</w:t>
      </w:r>
      <w:r>
        <w:rPr>
          <w:rFonts w:ascii="Times New Roman" w:hAnsi="Times New Roman" w:eastAsia="宋体" w:cs="Times New Roman"/>
          <w:kern w:val="0"/>
          <w:sz w:val="22"/>
        </w:rPr>
        <w:t>F&gt;7</w:t>
      </w:r>
      <w:r>
        <w:rPr>
          <w:rFonts w:hint="eastAsia" w:ascii="Times New Roman" w:hAnsi="Times New Roman" w:eastAsia="宋体" w:cs="Times New Roman"/>
          <w:kern w:val="0"/>
          <w:sz w:val="22"/>
        </w:rPr>
        <w:t>论文1</w:t>
      </w:r>
      <w:r>
        <w:rPr>
          <w:rFonts w:ascii="Times New Roman" w:hAnsi="Times New Roman" w:eastAsia="宋体" w:cs="Times New Roman"/>
          <w:kern w:val="0"/>
          <w:sz w:val="22"/>
        </w:rPr>
        <w:t>3</w:t>
      </w:r>
      <w:r>
        <w:rPr>
          <w:rFonts w:hint="eastAsia" w:ascii="Times New Roman" w:hAnsi="Times New Roman" w:eastAsia="宋体" w:cs="Times New Roman"/>
          <w:kern w:val="0"/>
          <w:sz w:val="22"/>
        </w:rPr>
        <w:t>篇，他引总次数超过1</w:t>
      </w:r>
      <w:r>
        <w:rPr>
          <w:rFonts w:ascii="Times New Roman" w:hAnsi="Times New Roman" w:eastAsia="宋体" w:cs="Times New Roman"/>
          <w:kern w:val="0"/>
          <w:sz w:val="22"/>
        </w:rPr>
        <w:t>200</w:t>
      </w:r>
      <w:r>
        <w:rPr>
          <w:rFonts w:hint="eastAsia" w:ascii="Times New Roman" w:hAnsi="Times New Roman" w:eastAsia="宋体" w:cs="Times New Roman"/>
          <w:kern w:val="0"/>
          <w:sz w:val="22"/>
        </w:rPr>
        <w:t>次</w:t>
      </w:r>
      <w:r>
        <w:rPr>
          <w:rFonts w:ascii="Times New Roman" w:hAnsi="Times New Roman" w:eastAsia="宋体" w:cs="Times New Roman"/>
          <w:kern w:val="0"/>
          <w:sz w:val="22"/>
        </w:rPr>
        <w:t>；</w:t>
      </w:r>
      <w:r>
        <w:rPr>
          <w:rFonts w:hint="eastAsia" w:ascii="Times New Roman" w:hAnsi="Times New Roman" w:eastAsia="宋体" w:cs="Times New Roman"/>
          <w:kern w:val="0"/>
          <w:sz w:val="22"/>
        </w:rPr>
        <w:t>授权国际发明专利7项、国家发明专利35项；研制农业行业标准4项；副主编著作1部，参编1部，参编英文著作2部；获神农中华农业科技奖一等奖</w:t>
      </w:r>
      <w:r>
        <w:rPr>
          <w:rFonts w:ascii="Times New Roman" w:hAnsi="Times New Roman" w:eastAsia="宋体" w:cs="Times New Roman"/>
          <w:kern w:val="0"/>
          <w:sz w:val="22"/>
        </w:rPr>
        <w:t>2</w:t>
      </w:r>
      <w:r>
        <w:rPr>
          <w:rFonts w:hint="eastAsia" w:ascii="Times New Roman" w:hAnsi="Times New Roman" w:eastAsia="宋体" w:cs="Times New Roman"/>
          <w:kern w:val="0"/>
          <w:sz w:val="22"/>
        </w:rPr>
        <w:t>项（第3和第</w:t>
      </w:r>
      <w:r>
        <w:rPr>
          <w:rFonts w:ascii="Times New Roman" w:hAnsi="Times New Roman" w:eastAsia="宋体" w:cs="Times New Roman"/>
          <w:kern w:val="0"/>
          <w:sz w:val="22"/>
        </w:rPr>
        <w:t>8</w:t>
      </w:r>
      <w:r>
        <w:rPr>
          <w:rFonts w:hint="eastAsia" w:ascii="Times New Roman" w:hAnsi="Times New Roman" w:eastAsia="宋体" w:cs="Times New Roman"/>
          <w:kern w:val="0"/>
          <w:sz w:val="22"/>
        </w:rPr>
        <w:t>）、农产品加工十大科技创新推广成果一等奖（第7）、中国商业联合会科学技术奖特等奖1项（第2）、中国粮油学会青年科技奖1项（第1）、中国粮油学会科学技术二等奖1项；受邀在第一届ICC亚太区粮食科技大会等国内外权威学术会议作报告10余次，获“最佳墙报奖”1次。</w:t>
      </w:r>
    </w:p>
    <w:p>
      <w:pPr>
        <w:spacing w:line="276" w:lineRule="auto"/>
        <w:ind w:firstLine="420"/>
        <w:rPr>
          <w:rFonts w:hint="eastAsia" w:ascii="Times New Roman" w:hAnsi="Times New Roman" w:eastAsia="宋体" w:cs="Times New Roman"/>
          <w:kern w:val="0"/>
          <w:sz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4B5C7D"/>
    <w:rsid w:val="164B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2021-04-23T07:23:00Z</dcterms:created>
  <dc:creator>王燕军</dc:creator>
  <cp:lastModifiedBy>王燕军</cp:lastModifiedBy>
  <dcterms:modified xsi:type="dcterms:W3CDTF">2021-04-23T07:24:23Z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34AFD657147044FFB535801293E12F85</vt:lpwstr>
  </property>
</Properties>
</file>