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2C30" w14:textId="77777777" w:rsidR="007D41C0" w:rsidRPr="00AD7E1E" w:rsidRDefault="007D41C0" w:rsidP="007D41C0">
      <w:pPr>
        <w:snapToGrid w:val="0"/>
        <w:spacing w:beforeLines="100" w:before="312" w:afterLines="100" w:after="312"/>
        <w:jc w:val="center"/>
        <w:rPr>
          <w:rFonts w:ascii="方正小标宋简体" w:eastAsia="方正小标宋简体" w:hAnsi="华文中宋"/>
          <w:color w:val="000000" w:themeColor="text1"/>
          <w:kern w:val="44"/>
          <w:sz w:val="40"/>
          <w:szCs w:val="40"/>
        </w:rPr>
      </w:pPr>
      <w:r w:rsidRPr="00AD7E1E">
        <w:rPr>
          <w:rFonts w:ascii="方正小标宋简体" w:eastAsia="方正小标宋简体" w:hAnsi="华文中宋" w:hint="eastAsia"/>
          <w:color w:val="000000" w:themeColor="text1"/>
          <w:kern w:val="44"/>
          <w:sz w:val="40"/>
          <w:szCs w:val="40"/>
        </w:rPr>
        <w:t>科研团队首席基本任职条件</w:t>
      </w:r>
    </w:p>
    <w:p w14:paraId="04A7FD17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bCs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《中国农业科学院科技创新工程岗位管理办法（试行）》（以下简称《岗位管理办法》）规定了团队首席的基本任职条件，《关于开展科技创新工程2015年试点研究所申报的通知》（农科院办〔2014〕202号）对《岗位管理办法》中首席基本任职条件的第8条给出了具体解释，明确了青年首席的遴选标准。此外，科技局会同人事局根据新的国家人才计划和科技计划，对个别任职条件进行了补充和细化。《岗位管理办法》规定的团队首席基本任职条件如下：</w:t>
      </w:r>
    </w:p>
    <w:p w14:paraId="3BA5120E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（1）具有正高级职称，身体健康，距退休年龄至少能够任满一个聘期；</w:t>
      </w:r>
    </w:p>
    <w:p w14:paraId="46B26D7D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（2）具备下列条件之一：</w:t>
      </w:r>
    </w:p>
    <w:p w14:paraId="461F3C69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①两院院士；</w:t>
      </w:r>
    </w:p>
    <w:p w14:paraId="375D667B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②国家“千人计划”入选者、“万人计划”杰出人才和领军人才；</w:t>
      </w:r>
    </w:p>
    <w:p w14:paraId="15314A76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③国家杰出青年科学基金获得者；</w:t>
      </w:r>
    </w:p>
    <w:p w14:paraId="1F02592D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④农业科研杰出人才、长江学者；</w:t>
      </w:r>
    </w:p>
    <w:p w14:paraId="3823D1B0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⑤“百千万人才工程”国家级人选；</w:t>
      </w:r>
    </w:p>
    <w:p w14:paraId="51302B92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⑥国家科学技术奖励第一完成人；</w:t>
      </w:r>
    </w:p>
    <w:p w14:paraId="400469B0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⑦国家重大重点项目第一主持人（国家重点研发计划项目主持人、科技支撑项目主持人、</w:t>
      </w:r>
      <w:r w:rsidRPr="00AD7E1E">
        <w:rPr>
          <w:rFonts w:ascii="仿宋_GB2312"/>
          <w:color w:val="000000" w:themeColor="text1"/>
          <w:szCs w:val="32"/>
        </w:rPr>
        <w:t>863</w:t>
      </w:r>
      <w:r w:rsidRPr="00AD7E1E">
        <w:rPr>
          <w:rFonts w:ascii="仿宋_GB2312" w:hint="eastAsia"/>
          <w:color w:val="000000" w:themeColor="text1"/>
          <w:szCs w:val="32"/>
        </w:rPr>
        <w:t>项目主持人、</w:t>
      </w:r>
      <w:r w:rsidRPr="00AD7E1E">
        <w:rPr>
          <w:rFonts w:ascii="仿宋_GB2312"/>
          <w:color w:val="000000" w:themeColor="text1"/>
          <w:szCs w:val="32"/>
        </w:rPr>
        <w:t>863</w:t>
      </w:r>
      <w:r w:rsidRPr="00AD7E1E">
        <w:rPr>
          <w:rFonts w:ascii="仿宋_GB2312" w:hint="eastAsia"/>
          <w:color w:val="000000" w:themeColor="text1"/>
          <w:szCs w:val="32"/>
        </w:rPr>
        <w:t>主题</w:t>
      </w:r>
      <w:r w:rsidRPr="00AD7E1E">
        <w:rPr>
          <w:rFonts w:ascii="仿宋_GB2312" w:hint="eastAsia"/>
          <w:color w:val="000000" w:themeColor="text1"/>
          <w:szCs w:val="32"/>
        </w:rPr>
        <w:lastRenderedPageBreak/>
        <w:t>专家组专家、</w:t>
      </w:r>
      <w:r w:rsidRPr="00AD7E1E">
        <w:rPr>
          <w:rFonts w:ascii="仿宋_GB2312"/>
          <w:color w:val="000000" w:themeColor="text1"/>
          <w:szCs w:val="32"/>
        </w:rPr>
        <w:t>973</w:t>
      </w:r>
      <w:r w:rsidRPr="00AD7E1E">
        <w:rPr>
          <w:rFonts w:ascii="仿宋_GB2312" w:hint="eastAsia"/>
          <w:color w:val="000000" w:themeColor="text1"/>
          <w:szCs w:val="32"/>
        </w:rPr>
        <w:t>首席科学家、转基因专项重大课题主持人、国家自然科学基金重点重大项目主持人、产业体系首席科学家、行业公益项目主持人等）；</w:t>
      </w:r>
    </w:p>
    <w:p w14:paraId="04576320" w14:textId="2A80FABB" w:rsidR="007D41C0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  <w:sectPr w:rsidR="007D41C0" w:rsidSect="00225713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AD7E1E">
        <w:rPr>
          <w:rFonts w:ascii="仿宋_GB2312" w:hint="eastAsia"/>
          <w:color w:val="000000" w:themeColor="text1"/>
          <w:szCs w:val="32"/>
        </w:rPr>
        <w:t>⑧其他经研究所推荐、院科技创新工程管理中心（以下简称“管理中心”）批准的，在本研究领域取得显著成绩、具有重大影响的专家</w:t>
      </w:r>
      <w:r w:rsidR="00001C32">
        <w:rPr>
          <w:rFonts w:ascii="仿宋_GB2312" w:hint="eastAsia"/>
          <w:color w:val="000000" w:themeColor="text1"/>
          <w:szCs w:val="32"/>
        </w:rPr>
        <w:t>。</w:t>
      </w:r>
    </w:p>
    <w:p w14:paraId="435D76D7" w14:textId="77777777" w:rsidR="006B7CA7" w:rsidRPr="00001C32" w:rsidRDefault="006B7CA7">
      <w:pPr>
        <w:rPr>
          <w:rFonts w:hint="eastAsia"/>
        </w:rPr>
      </w:pPr>
    </w:p>
    <w:sectPr w:rsidR="006B7CA7" w:rsidRPr="0000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F50B" w14:textId="77777777" w:rsidR="007D5DB5" w:rsidRDefault="007D5DB5" w:rsidP="007D41C0">
      <w:r>
        <w:separator/>
      </w:r>
    </w:p>
  </w:endnote>
  <w:endnote w:type="continuationSeparator" w:id="0">
    <w:p w14:paraId="63BA020C" w14:textId="77777777" w:rsidR="007D5DB5" w:rsidRDefault="007D5DB5" w:rsidP="007D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2751261"/>
      <w:docPartObj>
        <w:docPartGallery w:val="Page Numbers (Bottom of Page)"/>
        <w:docPartUnique/>
      </w:docPartObj>
    </w:sdtPr>
    <w:sdtEndPr/>
    <w:sdtContent>
      <w:p w14:paraId="27828277" w14:textId="77777777" w:rsidR="007D41C0" w:rsidRDefault="007D41C0" w:rsidP="002257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0C08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E0D98" w14:textId="77777777" w:rsidR="007D5DB5" w:rsidRDefault="007D5DB5" w:rsidP="007D41C0">
      <w:r>
        <w:separator/>
      </w:r>
    </w:p>
  </w:footnote>
  <w:footnote w:type="continuationSeparator" w:id="0">
    <w:p w14:paraId="46661812" w14:textId="77777777" w:rsidR="007D5DB5" w:rsidRDefault="007D5DB5" w:rsidP="007D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78"/>
    <w:rsid w:val="00001C32"/>
    <w:rsid w:val="00257509"/>
    <w:rsid w:val="006B7CA7"/>
    <w:rsid w:val="0077276D"/>
    <w:rsid w:val="007D41C0"/>
    <w:rsid w:val="007D5DB5"/>
    <w:rsid w:val="00A41978"/>
    <w:rsid w:val="00B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DC66"/>
  <w15:chartTrackingRefBased/>
  <w15:docId w15:val="{428EC958-D98C-466E-B72A-7F0EC6A5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C0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1C0"/>
    <w:rPr>
      <w:sz w:val="18"/>
      <w:szCs w:val="18"/>
    </w:rPr>
  </w:style>
  <w:style w:type="paragraph" w:customStyle="1" w:styleId="p0">
    <w:name w:val="p0"/>
    <w:basedOn w:val="a"/>
    <w:rsid w:val="00B245ED"/>
    <w:pPr>
      <w:widowControl/>
    </w:pPr>
    <w:rPr>
      <w:rFonts w:eastAsia="宋体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Ice</dc:creator>
  <cp:keywords/>
  <dc:description/>
  <cp:lastModifiedBy>Chu Ice</cp:lastModifiedBy>
  <cp:revision>4</cp:revision>
  <dcterms:created xsi:type="dcterms:W3CDTF">2020-09-15T06:51:00Z</dcterms:created>
  <dcterms:modified xsi:type="dcterms:W3CDTF">2020-09-15T06:54:00Z</dcterms:modified>
</cp:coreProperties>
</file>