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/>
          <w:b/>
          <w:kern w:val="0"/>
          <w:sz w:val="32"/>
          <w:szCs w:val="32"/>
        </w:rPr>
      </w:pPr>
      <w:r>
        <w:rPr>
          <w:rFonts w:ascii="Times New Roman" w:hAnsi="Times New Roman" w:eastAsia="仿宋"/>
          <w:b/>
          <w:kern w:val="0"/>
          <w:sz w:val="32"/>
          <w:szCs w:val="32"/>
          <w:lang w:val="zh-TW" w:eastAsia="zh-TW"/>
        </w:rPr>
        <w:t>附件</w:t>
      </w:r>
      <w:r>
        <w:rPr>
          <w:rFonts w:ascii="Times New Roman" w:hAnsi="Times New Roman" w:eastAsia="仿宋"/>
          <w:b/>
          <w:kern w:val="0"/>
          <w:sz w:val="32"/>
          <w:szCs w:val="32"/>
        </w:rPr>
        <w:t>1</w:t>
      </w:r>
    </w:p>
    <w:p>
      <w:pPr>
        <w:spacing w:line="360" w:lineRule="auto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kern w:val="0"/>
          <w:sz w:val="36"/>
          <w:szCs w:val="36"/>
        </w:rPr>
        <w:t>培训会初步日程安排</w:t>
      </w:r>
    </w:p>
    <w:tbl>
      <w:tblPr>
        <w:tblStyle w:val="2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9月16日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9月17日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9:00- 9:40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开班仪式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农业农村部农产品质量安全监管司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德国联邦风险评估研究所（BfR）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中国农业科学院国际合作局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中国农科院质标所等相关领导讲话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9:40- 9:50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9:50- 11:30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中国农产品质量安全风险评估概况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报告人：邱静研究员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11:30- 12:00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欧盟食品安全体系及风险评估概况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报告人：许文娜博士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14:00- 15:30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风险评估引论（第一部分）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报告人：BfR专家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15:30- 15:50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15:50- 17:30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风险评估引论（第二部分）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报告人：BfR专家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9月18日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9:00- 10:40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农药残留风险评估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报告人：BfR专家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10:40- 11:00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11:00- 12:00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分组练习、讨论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14:00- 15:30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药物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残留风险评估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鸡蛋中氟虫腈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报告人：BfR专家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15:30- 15:50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15:50- 17:30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分组练习、讨论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9月19日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9:00- 10:40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非法添加物风险评估（牛奶中三聚氰胺）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报告人：BfR专家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10:40- 11:00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11:00- 12:00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分组练习、讨论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14:00- 15:30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环境污染物风险评估（稻米中镉）</w:t>
            </w:r>
          </w:p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报告人：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国家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食品风险评估中心专家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15:30- 15:50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15:50- 17:10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分组练习、讨论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17:10- 17:30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培训班结业仪式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（颁发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培训证书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9月20日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063" w:type="dxa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离会</w:t>
            </w:r>
          </w:p>
        </w:tc>
      </w:tr>
    </w:tbl>
    <w:p>
      <w:pPr>
        <w:widowControl/>
        <w:jc w:val="left"/>
        <w:rPr>
          <w:rFonts w:ascii="Times New Roman" w:hAnsi="Times New Roman" w:eastAsia="仿宋"/>
          <w:sz w:val="28"/>
          <w:szCs w:val="28"/>
          <w:lang w:val="en-GB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854E7"/>
    <w:rsid w:val="139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2019-06-02T23:33:00Z</dcterms:created>
  <dc:creator>王燕军</dc:creator>
  <cp:lastModifiedBy>王燕军</cp:lastModifiedBy>
  <dcterms:modified xsi:type="dcterms:W3CDTF">2019-06-02T23:33:40Z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