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黑体" w:cs="Times New Roman"/>
          <w:sz w:val="28"/>
          <w:szCs w:val="28"/>
        </w:rPr>
      </w:pPr>
      <w:bookmarkStart w:id="0" w:name="_GoBack"/>
      <w:r>
        <w:rPr>
          <w:rFonts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</w:rPr>
        <w:t>1</w:t>
      </w:r>
      <w:r>
        <w:rPr>
          <w:rFonts w:eastAsia="黑体" w:cs="Times New Roman"/>
          <w:sz w:val="28"/>
          <w:szCs w:val="28"/>
        </w:rPr>
        <w:t>：</w:t>
      </w:r>
      <w:r>
        <w:rPr>
          <w:rFonts w:hint="eastAsia" w:eastAsia="黑体" w:cs="Times New Roman"/>
          <w:sz w:val="28"/>
          <w:szCs w:val="28"/>
        </w:rPr>
        <w:t>会议特邀报告人和报告题目</w:t>
      </w:r>
      <w:bookmarkEnd w:id="0"/>
      <w:r>
        <w:rPr>
          <w:rFonts w:hint="eastAsia" w:eastAsia="黑体" w:cs="Times New Roman"/>
          <w:sz w:val="28"/>
          <w:szCs w:val="28"/>
        </w:rPr>
        <w:t xml:space="preserve"> 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盖钧镒</w:t>
      </w:r>
      <w:r>
        <w:rPr>
          <w:rFonts w:hint="eastAsia" w:eastAsia="仿宋" w:cs="Times New Roman"/>
          <w:sz w:val="24"/>
        </w:rPr>
        <w:t>院士（南京农业大学），“设计育种策略”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吴常信</w:t>
      </w:r>
      <w:r>
        <w:rPr>
          <w:rFonts w:hint="eastAsia" w:eastAsia="仿宋" w:cs="Times New Roman"/>
          <w:sz w:val="24"/>
        </w:rPr>
        <w:t>院士（中国农业大学），“动物分子数量遗传学思考”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朱军教授（浙江大学）</w:t>
      </w:r>
      <w:r>
        <w:rPr>
          <w:rFonts w:hint="eastAsia" w:eastAsia="仿宋" w:cs="Times New Roman"/>
          <w:sz w:val="24"/>
        </w:rPr>
        <w:t>，“组学关联分析新方法及其在复杂性状基因解析中的应用”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张勤教授（中国农</w:t>
      </w:r>
      <w:r>
        <w:rPr>
          <w:rFonts w:hint="eastAsia" w:eastAsia="仿宋" w:cs="Times New Roman"/>
          <w:sz w:val="24"/>
        </w:rPr>
        <w:t>业大学</w:t>
      </w:r>
      <w:r>
        <w:rPr>
          <w:rFonts w:eastAsia="仿宋" w:cs="Times New Roman"/>
          <w:sz w:val="24"/>
        </w:rPr>
        <w:t>）</w:t>
      </w:r>
      <w:r>
        <w:rPr>
          <w:rFonts w:hint="eastAsia" w:eastAsia="仿宋" w:cs="Times New Roman"/>
          <w:sz w:val="24"/>
        </w:rPr>
        <w:t>，“动物全基因组选择研究进展”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吴为人教授（福建农林大学）</w:t>
      </w:r>
      <w:r>
        <w:rPr>
          <w:rFonts w:hint="eastAsia" w:eastAsia="仿宋" w:cs="Times New Roman"/>
          <w:sz w:val="24"/>
        </w:rPr>
        <w:t>，“基于BSA的快速精细定位QTG新方法”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eastAsia="仿宋" w:cs="Times New Roman"/>
          <w:sz w:val="24"/>
        </w:rPr>
        <w:t>徐辰武教授（扬州大学）</w:t>
      </w:r>
      <w:r>
        <w:rPr>
          <w:rFonts w:hint="eastAsia" w:eastAsia="仿宋" w:cs="Times New Roman"/>
          <w:sz w:val="24"/>
        </w:rPr>
        <w:t>，“作物杂种表型的多组学预测方法与应用”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章元明</w:t>
      </w:r>
      <w:r>
        <w:rPr>
          <w:rFonts w:eastAsia="仿宋" w:cs="Times New Roman"/>
          <w:sz w:val="24"/>
        </w:rPr>
        <w:t>教授（</w:t>
      </w:r>
      <w:r>
        <w:rPr>
          <w:rFonts w:hint="eastAsia" w:eastAsia="仿宋" w:cs="Times New Roman"/>
          <w:sz w:val="24"/>
        </w:rPr>
        <w:t>华中农业</w:t>
      </w:r>
      <w:r>
        <w:rPr>
          <w:rFonts w:eastAsia="仿宋" w:cs="Times New Roman"/>
          <w:sz w:val="24"/>
        </w:rPr>
        <w:t>大学）</w:t>
      </w:r>
      <w:r>
        <w:rPr>
          <w:rFonts w:hint="eastAsia" w:eastAsia="仿宋" w:cs="Times New Roman"/>
          <w:sz w:val="24"/>
        </w:rPr>
        <w:t>，“多位点关联分析新方法及其应用与注意问题”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李慧慧研究员（中国农业科学院），“利用EigenGWAS和EnvGWAS挖掘种质资源优异等位变异”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鲁非研究员（中国科学院遗传发育研究所），“小麦遗传多样性的统计基因组解析”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田丰教授（中国农业大学），“玉米适应性进化的分子遗传基础”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王国英研究员（中国农业科学院），“玉米全基因组选择技术研发与应用”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宁海龙教授（东北农业大学），“大豆四向杂交RIL群体的遗传图谱构建及产量和品质性状QTL定位”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严建兵教授（华中农业</w:t>
      </w:r>
      <w:r>
        <w:rPr>
          <w:rFonts w:eastAsia="仿宋" w:cs="Times New Roman"/>
          <w:sz w:val="24"/>
        </w:rPr>
        <w:t>大学</w:t>
      </w:r>
      <w:r>
        <w:rPr>
          <w:rFonts w:hint="eastAsia" w:eastAsia="仿宋" w:cs="Times New Roman"/>
          <w:sz w:val="24"/>
        </w:rPr>
        <w:t>），“玉米复杂数量性状的遗传解析”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刘剑春教授（中国农业大学），“纵向数据遗传统计分析”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管荣展教授（南京农业大学），“一个油菜硫苷含量微效基因的研究”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卢艳丽教授（四川农业大学），“基因组学在玉米抗逆性状遗传解析中的应用”</w:t>
      </w:r>
    </w:p>
    <w:p>
      <w:pPr>
        <w:spacing w:line="360" w:lineRule="auto"/>
        <w:ind w:left="283" w:hanging="283" w:hangingChars="118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潘玉春教授（上海交通大学），“应用偏最小二乘法探查群体间的遗传差异”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D5ADD"/>
    <w:rsid w:val="3A7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2019-04-24T06:15:00Z</dcterms:created>
  <dc:creator>王燕军</dc:creator>
  <cp:lastModifiedBy>王燕军</cp:lastModifiedBy>
  <dcterms:modified xsi:type="dcterms:W3CDTF">2019-04-24T06:16:47Z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