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D0B" w:rsidRPr="00133D0B" w:rsidRDefault="00133D0B" w:rsidP="00A7707A">
      <w:pPr>
        <w:widowControl/>
        <w:shd w:val="clear" w:color="auto" w:fill="FFFFFF"/>
        <w:spacing w:before="100" w:beforeAutospacing="1" w:after="100" w:afterAutospacing="1" w:line="500" w:lineRule="exact"/>
        <w:jc w:val="center"/>
        <w:outlineLvl w:val="3"/>
        <w:rPr>
          <w:rFonts w:ascii="黑体" w:eastAsia="黑体" w:hAnsi="宋体" w:cs="宋体"/>
          <w:color w:val="333333"/>
          <w:kern w:val="0"/>
          <w:sz w:val="30"/>
          <w:szCs w:val="30"/>
        </w:rPr>
      </w:pPr>
      <w:r>
        <w:rPr>
          <w:rFonts w:ascii="黑体" w:eastAsia="黑体" w:hAnsi="宋体" w:cs="宋体" w:hint="eastAsia"/>
          <w:color w:val="333333"/>
          <w:kern w:val="0"/>
          <w:sz w:val="30"/>
          <w:szCs w:val="30"/>
        </w:rPr>
        <w:t>麻类</w:t>
      </w:r>
      <w:r w:rsidRPr="00133D0B">
        <w:rPr>
          <w:rFonts w:ascii="黑体" w:eastAsia="黑体" w:hAnsi="宋体" w:cs="宋体" w:hint="eastAsia"/>
          <w:color w:val="333333"/>
          <w:kern w:val="0"/>
          <w:sz w:val="30"/>
          <w:szCs w:val="30"/>
        </w:rPr>
        <w:t>研究所201</w:t>
      </w:r>
      <w:r>
        <w:rPr>
          <w:rFonts w:ascii="黑体" w:eastAsia="黑体" w:hAnsi="宋体" w:cs="宋体" w:hint="eastAsia"/>
          <w:color w:val="333333"/>
          <w:kern w:val="0"/>
          <w:sz w:val="30"/>
          <w:szCs w:val="30"/>
        </w:rPr>
        <w:t>5</w:t>
      </w:r>
      <w:r w:rsidRPr="00133D0B">
        <w:rPr>
          <w:rFonts w:ascii="黑体" w:eastAsia="黑体" w:hAnsi="宋体" w:cs="宋体" w:hint="eastAsia"/>
          <w:color w:val="333333"/>
          <w:kern w:val="0"/>
          <w:sz w:val="30"/>
          <w:szCs w:val="30"/>
        </w:rPr>
        <w:t>年度“青年英才计划”人才招聘公告</w:t>
      </w:r>
    </w:p>
    <w:p w:rsidR="00763CA9" w:rsidRPr="00A7707A" w:rsidRDefault="00133D0B" w:rsidP="005906DB">
      <w:pPr>
        <w:shd w:val="clear" w:color="auto" w:fill="FFFFFF"/>
        <w:spacing w:line="500" w:lineRule="exact"/>
        <w:ind w:firstLineChars="200" w:firstLine="420"/>
        <w:rPr>
          <w:rFonts w:ascii="仿宋" w:hAnsi="仿宋"/>
          <w:szCs w:val="32"/>
        </w:rPr>
      </w:pPr>
      <w:r w:rsidRPr="00133D0B">
        <w:rPr>
          <w:rFonts w:ascii="仿宋" w:hAnsi="仿宋" w:hint="eastAsia"/>
          <w:szCs w:val="32"/>
        </w:rPr>
        <w:t>中国农业科学院</w:t>
      </w:r>
      <w:hyperlink r:id="rId4" w:tgtFrame="_blank" w:history="1">
        <w:r w:rsidRPr="00A7707A">
          <w:rPr>
            <w:rFonts w:ascii="仿宋" w:hAnsi="仿宋" w:hint="eastAsia"/>
            <w:szCs w:val="32"/>
          </w:rPr>
          <w:t>麻类研究所</w:t>
        </w:r>
      </w:hyperlink>
      <w:r w:rsidRPr="00133D0B">
        <w:rPr>
          <w:rFonts w:ascii="仿宋" w:hAnsi="仿宋" w:hint="eastAsia"/>
          <w:szCs w:val="32"/>
        </w:rPr>
        <w:t>（以下简称</w:t>
      </w:r>
      <w:r w:rsidRPr="00A7707A">
        <w:rPr>
          <w:rFonts w:ascii="仿宋" w:hAnsi="仿宋" w:hint="eastAsia"/>
          <w:szCs w:val="32"/>
        </w:rPr>
        <w:t>麻类</w:t>
      </w:r>
      <w:r w:rsidRPr="00133D0B">
        <w:rPr>
          <w:rFonts w:ascii="仿宋" w:hAnsi="仿宋" w:hint="eastAsia"/>
          <w:szCs w:val="32"/>
        </w:rPr>
        <w:t>所）是</w:t>
      </w:r>
      <w:r w:rsidR="00763CA9" w:rsidRPr="00A7707A">
        <w:rPr>
          <w:rFonts w:ascii="仿宋" w:hAnsi="仿宋" w:hint="eastAsia"/>
          <w:szCs w:val="32"/>
        </w:rPr>
        <w:t>我国从事麻类科学研究和南方经济作物研究的唯一国家级专业研究机构。本所（中心）以苎麻、黄麻、红麻、亚麻等麻类作物研究为研究重点，同时开拓了种质资源、栽培技术、分子生物和纺织加工等研究领域，新成立的中国农业科学院南方经济作物研究中心，拓展了我所科学研究领域，新增了南方特色作物，农业微生物，饲料作物等方面的研究与运用。</w:t>
      </w:r>
      <w:r w:rsidR="00763CA9">
        <w:rPr>
          <w:rFonts w:ascii="仿宋" w:hAnsi="仿宋" w:hint="eastAsia"/>
          <w:szCs w:val="32"/>
        </w:rPr>
        <w:t>现有专业技术人员</w:t>
      </w:r>
      <w:r w:rsidR="00763CA9">
        <w:rPr>
          <w:rFonts w:ascii="仿宋" w:hAnsi="仿宋" w:hint="eastAsia"/>
          <w:szCs w:val="32"/>
        </w:rPr>
        <w:t>100</w:t>
      </w:r>
      <w:r w:rsidR="00763CA9">
        <w:rPr>
          <w:rFonts w:ascii="仿宋" w:hAnsi="仿宋" w:hint="eastAsia"/>
          <w:szCs w:val="32"/>
        </w:rPr>
        <w:t>人，其中研究员</w:t>
      </w:r>
      <w:r w:rsidR="00763CA9">
        <w:rPr>
          <w:rFonts w:ascii="仿宋" w:hAnsi="仿宋" w:hint="eastAsia"/>
          <w:szCs w:val="32"/>
        </w:rPr>
        <w:t>23</w:t>
      </w:r>
      <w:r w:rsidR="00763CA9">
        <w:rPr>
          <w:rFonts w:ascii="仿宋" w:hAnsi="仿宋" w:hint="eastAsia"/>
          <w:szCs w:val="32"/>
        </w:rPr>
        <w:t>人，副研究员</w:t>
      </w:r>
      <w:r w:rsidR="00763CA9">
        <w:rPr>
          <w:rFonts w:ascii="仿宋" w:hAnsi="仿宋" w:hint="eastAsia"/>
          <w:szCs w:val="32"/>
        </w:rPr>
        <w:t>24</w:t>
      </w:r>
      <w:r w:rsidR="00763CA9">
        <w:rPr>
          <w:rFonts w:ascii="仿宋" w:hAnsi="仿宋" w:hint="eastAsia"/>
          <w:szCs w:val="32"/>
        </w:rPr>
        <w:t>人，中级及以下人员</w:t>
      </w:r>
      <w:r w:rsidR="00763CA9">
        <w:rPr>
          <w:rFonts w:ascii="仿宋" w:hAnsi="仿宋" w:hint="eastAsia"/>
          <w:szCs w:val="32"/>
        </w:rPr>
        <w:t>53</w:t>
      </w:r>
      <w:r w:rsidR="00763CA9">
        <w:rPr>
          <w:rFonts w:ascii="仿宋" w:hAnsi="仿宋" w:hint="eastAsia"/>
          <w:szCs w:val="32"/>
        </w:rPr>
        <w:t>人；具有博士学位的</w:t>
      </w:r>
      <w:r w:rsidR="00763CA9">
        <w:rPr>
          <w:rFonts w:ascii="仿宋" w:hAnsi="仿宋" w:hint="eastAsia"/>
          <w:szCs w:val="32"/>
        </w:rPr>
        <w:t>28</w:t>
      </w:r>
      <w:r w:rsidR="00763CA9">
        <w:rPr>
          <w:rFonts w:ascii="仿宋" w:hAnsi="仿宋" w:hint="eastAsia"/>
          <w:szCs w:val="32"/>
        </w:rPr>
        <w:t>人，硕士学位的</w:t>
      </w:r>
      <w:r w:rsidR="00763CA9">
        <w:rPr>
          <w:rFonts w:ascii="仿宋" w:hAnsi="仿宋" w:hint="eastAsia"/>
          <w:szCs w:val="32"/>
        </w:rPr>
        <w:t>27</w:t>
      </w:r>
      <w:r w:rsidR="00763CA9">
        <w:rPr>
          <w:rFonts w:ascii="仿宋" w:hAnsi="仿宋" w:hint="eastAsia"/>
          <w:szCs w:val="32"/>
        </w:rPr>
        <w:t>人；博士研究生导师</w:t>
      </w:r>
      <w:r w:rsidR="00763CA9">
        <w:rPr>
          <w:rFonts w:ascii="仿宋" w:hAnsi="仿宋" w:hint="eastAsia"/>
          <w:szCs w:val="32"/>
        </w:rPr>
        <w:t>4</w:t>
      </w:r>
      <w:r w:rsidR="00763CA9">
        <w:rPr>
          <w:rFonts w:ascii="仿宋" w:hAnsi="仿宋" w:hint="eastAsia"/>
          <w:szCs w:val="32"/>
        </w:rPr>
        <w:t>人，硕士研究生导师</w:t>
      </w:r>
      <w:r w:rsidR="00763CA9">
        <w:rPr>
          <w:rFonts w:ascii="仿宋" w:hAnsi="仿宋" w:hint="eastAsia"/>
          <w:szCs w:val="32"/>
        </w:rPr>
        <w:t>43</w:t>
      </w:r>
      <w:r w:rsidR="00763CA9">
        <w:rPr>
          <w:rFonts w:ascii="仿宋" w:hAnsi="仿宋" w:hint="eastAsia"/>
          <w:szCs w:val="32"/>
        </w:rPr>
        <w:t>人；二级研究员</w:t>
      </w:r>
      <w:r w:rsidR="00763CA9">
        <w:rPr>
          <w:rFonts w:ascii="仿宋" w:hAnsi="仿宋" w:hint="eastAsia"/>
          <w:szCs w:val="32"/>
        </w:rPr>
        <w:t>4</w:t>
      </w:r>
      <w:r w:rsidR="00763CA9">
        <w:rPr>
          <w:rFonts w:ascii="仿宋" w:hAnsi="仿宋" w:hint="eastAsia"/>
          <w:szCs w:val="32"/>
        </w:rPr>
        <w:t>人，三级研究员</w:t>
      </w:r>
      <w:r w:rsidR="00763CA9">
        <w:rPr>
          <w:rFonts w:ascii="仿宋" w:hAnsi="仿宋" w:hint="eastAsia"/>
          <w:szCs w:val="32"/>
        </w:rPr>
        <w:t>6</w:t>
      </w:r>
      <w:r w:rsidR="00763CA9">
        <w:rPr>
          <w:rFonts w:ascii="仿宋" w:hAnsi="仿宋" w:hint="eastAsia"/>
          <w:szCs w:val="32"/>
        </w:rPr>
        <w:t>人。</w:t>
      </w:r>
    </w:p>
    <w:p w:rsidR="00A7707A" w:rsidRPr="00A7707A" w:rsidRDefault="00A7707A" w:rsidP="00A7707A">
      <w:pPr>
        <w:shd w:val="clear" w:color="auto" w:fill="FFFFFF"/>
        <w:spacing w:line="500" w:lineRule="exact"/>
        <w:ind w:firstLineChars="200" w:firstLine="420"/>
        <w:rPr>
          <w:rFonts w:ascii="宋体" w:eastAsia="宋体" w:hAnsi="宋体" w:cs="宋体"/>
          <w:color w:val="1D1D1D"/>
          <w:kern w:val="0"/>
          <w:szCs w:val="21"/>
        </w:rPr>
      </w:pPr>
      <w:r>
        <w:rPr>
          <w:rFonts w:ascii="仿宋" w:hAnsi="仿宋" w:hint="eastAsia"/>
          <w:szCs w:val="32"/>
        </w:rPr>
        <w:t>目前，麻类所现有</w:t>
      </w:r>
      <w:r>
        <w:rPr>
          <w:rFonts w:ascii="仿宋" w:hAnsi="仿宋" w:hint="eastAsia"/>
          <w:szCs w:val="32"/>
        </w:rPr>
        <w:t>9</w:t>
      </w:r>
      <w:r>
        <w:rPr>
          <w:rFonts w:ascii="仿宋" w:hAnsi="仿宋" w:hint="eastAsia"/>
          <w:szCs w:val="32"/>
        </w:rPr>
        <w:t>个院科技创新团队</w:t>
      </w:r>
      <w:r>
        <w:rPr>
          <w:rFonts w:ascii="仿宋" w:hAnsi="仿宋" w:hint="eastAsia"/>
          <w:szCs w:val="32"/>
        </w:rPr>
        <w:t>,</w:t>
      </w:r>
      <w:r w:rsidRPr="00A7707A">
        <w:rPr>
          <w:rFonts w:ascii="仿宋" w:hAnsi="仿宋" w:hint="eastAsia"/>
          <w:szCs w:val="32"/>
        </w:rPr>
        <w:t xml:space="preserve"> </w:t>
      </w:r>
      <w:r>
        <w:rPr>
          <w:rFonts w:ascii="仿宋" w:hAnsi="仿宋" w:hint="eastAsia"/>
          <w:szCs w:val="32"/>
        </w:rPr>
        <w:t>未来的五年，本所科技人才队伍总体发展目标是建设一支素质优良、结构合理、充满活力和创新精神的人才队伍。到</w:t>
      </w:r>
      <w:r>
        <w:rPr>
          <w:rFonts w:ascii="仿宋" w:hAnsi="仿宋" w:hint="eastAsia"/>
          <w:szCs w:val="32"/>
        </w:rPr>
        <w:t>2019</w:t>
      </w:r>
      <w:r>
        <w:rPr>
          <w:rFonts w:ascii="仿宋" w:hAnsi="仿宋" w:hint="eastAsia"/>
          <w:szCs w:val="32"/>
        </w:rPr>
        <w:t>年，形成有</w:t>
      </w:r>
      <w:r>
        <w:rPr>
          <w:rFonts w:ascii="仿宋" w:hAnsi="仿宋" w:hint="eastAsia"/>
          <w:szCs w:val="32"/>
        </w:rPr>
        <w:t>9</w:t>
      </w:r>
      <w:r>
        <w:rPr>
          <w:rFonts w:ascii="仿宋" w:hAnsi="仿宋" w:hint="eastAsia"/>
          <w:szCs w:val="32"/>
        </w:rPr>
        <w:t>名科技创新团队首席科学家，每个科技创新团队不少于</w:t>
      </w:r>
      <w:r>
        <w:rPr>
          <w:rFonts w:ascii="仿宋" w:hAnsi="仿宋" w:hint="eastAsia"/>
          <w:szCs w:val="32"/>
        </w:rPr>
        <w:t>1</w:t>
      </w:r>
      <w:r>
        <w:rPr>
          <w:rFonts w:ascii="仿宋" w:hAnsi="仿宋" w:hint="eastAsia"/>
          <w:szCs w:val="32"/>
        </w:rPr>
        <w:t>名首席科学家候选人</w:t>
      </w:r>
      <w:r>
        <w:rPr>
          <w:rFonts w:ascii="仿宋" w:hAnsi="仿宋" w:hint="eastAsia"/>
          <w:szCs w:val="32"/>
        </w:rPr>
        <w:t>,</w:t>
      </w:r>
      <w:r>
        <w:rPr>
          <w:rFonts w:ascii="仿宋" w:hAnsi="仿宋" w:hint="eastAsia"/>
          <w:szCs w:val="32"/>
        </w:rPr>
        <w:t>每个团队至少引进</w:t>
      </w:r>
      <w:r>
        <w:rPr>
          <w:rFonts w:ascii="仿宋" w:hAnsi="仿宋" w:hint="eastAsia"/>
          <w:szCs w:val="32"/>
        </w:rPr>
        <w:t>1</w:t>
      </w:r>
      <w:r>
        <w:rPr>
          <w:rFonts w:ascii="仿宋" w:hAnsi="仿宋" w:hint="eastAsia"/>
          <w:szCs w:val="32"/>
        </w:rPr>
        <w:t>名青年英才，固定科研人员</w:t>
      </w:r>
      <w:r>
        <w:rPr>
          <w:rFonts w:ascii="仿宋" w:hAnsi="仿宋" w:hint="eastAsia"/>
          <w:szCs w:val="32"/>
        </w:rPr>
        <w:t>150</w:t>
      </w:r>
      <w:r>
        <w:rPr>
          <w:rFonts w:ascii="仿宋" w:hAnsi="仿宋" w:hint="eastAsia"/>
          <w:szCs w:val="32"/>
        </w:rPr>
        <w:t>人左右，科研辅助人员</w:t>
      </w:r>
      <w:r>
        <w:rPr>
          <w:rFonts w:ascii="仿宋" w:hAnsi="仿宋" w:hint="eastAsia"/>
          <w:szCs w:val="32"/>
        </w:rPr>
        <w:t>30</w:t>
      </w:r>
      <w:r>
        <w:rPr>
          <w:rFonts w:ascii="仿宋" w:hAnsi="仿宋" w:hint="eastAsia"/>
          <w:szCs w:val="32"/>
        </w:rPr>
        <w:t>人左右的稳定科技队伍。现根据</w:t>
      </w:r>
      <w:r>
        <w:rPr>
          <w:rFonts w:ascii="宋体" w:eastAsia="宋体" w:hAnsi="宋体" w:cs="宋体" w:hint="eastAsia"/>
          <w:color w:val="1D1D1D"/>
          <w:kern w:val="0"/>
          <w:szCs w:val="21"/>
        </w:rPr>
        <w:t>需要</w:t>
      </w:r>
      <w:r w:rsidR="00133D0B" w:rsidRPr="00133D0B">
        <w:rPr>
          <w:rFonts w:ascii="宋体" w:eastAsia="宋体" w:hAnsi="宋体" w:cs="宋体" w:hint="eastAsia"/>
          <w:color w:val="1D1D1D"/>
          <w:kern w:val="0"/>
          <w:szCs w:val="21"/>
        </w:rPr>
        <w:t>现面向海</w:t>
      </w:r>
      <w:r>
        <w:rPr>
          <w:rFonts w:ascii="宋体" w:eastAsia="宋体" w:hAnsi="宋体" w:cs="宋体" w:hint="eastAsia"/>
          <w:color w:val="1D1D1D"/>
          <w:kern w:val="0"/>
          <w:szCs w:val="21"/>
        </w:rPr>
        <w:t>内</w:t>
      </w:r>
      <w:r w:rsidR="00133D0B" w:rsidRPr="00133D0B">
        <w:rPr>
          <w:rFonts w:ascii="宋体" w:eastAsia="宋体" w:hAnsi="宋体" w:cs="宋体" w:hint="eastAsia"/>
          <w:color w:val="1D1D1D"/>
          <w:kern w:val="0"/>
          <w:szCs w:val="21"/>
        </w:rPr>
        <w:t xml:space="preserve">外公开招聘、自主引进青年英才，有关事项公告如下： </w:t>
      </w:r>
      <w:r w:rsidR="00133D0B"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00133D0B" w:rsidRPr="00133D0B">
        <w:rPr>
          <w:rFonts w:ascii="宋体" w:eastAsia="宋体" w:hAnsi="宋体" w:cs="宋体" w:hint="eastAsia"/>
          <w:color w:val="1D1D1D"/>
          <w:kern w:val="0"/>
          <w:szCs w:val="21"/>
        </w:rPr>
        <w:t>一、招聘岗位和应聘条件</w:t>
      </w:r>
      <w:r w:rsidR="00133D0B"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00133D0B" w:rsidRPr="00133D0B">
        <w:rPr>
          <w:rFonts w:ascii="宋体" w:eastAsia="宋体" w:hAnsi="宋体" w:cs="宋体" w:hint="eastAsia"/>
          <w:color w:val="1D1D1D"/>
          <w:kern w:val="0"/>
          <w:szCs w:val="21"/>
        </w:rPr>
        <w:t>本次公开招聘设置</w:t>
      </w:r>
      <w:r w:rsidR="00F67302">
        <w:rPr>
          <w:rFonts w:ascii="宋体" w:eastAsia="宋体" w:hAnsi="宋体" w:cs="宋体" w:hint="eastAsia"/>
          <w:color w:val="1D1D1D"/>
          <w:kern w:val="0"/>
          <w:szCs w:val="21"/>
        </w:rPr>
        <w:t>9</w:t>
      </w:r>
      <w:r w:rsidR="00133D0B" w:rsidRPr="00133D0B">
        <w:rPr>
          <w:rFonts w:ascii="宋体" w:eastAsia="宋体" w:hAnsi="宋体" w:cs="宋体" w:hint="eastAsia"/>
          <w:color w:val="1D1D1D"/>
          <w:kern w:val="0"/>
          <w:szCs w:val="21"/>
        </w:rPr>
        <w:t>个研究方向的</w:t>
      </w:r>
      <w:r w:rsidR="0061007A" w:rsidRPr="00133D0B">
        <w:rPr>
          <w:rFonts w:ascii="宋体" w:eastAsia="宋体" w:hAnsi="宋体" w:cs="宋体" w:hint="eastAsia"/>
          <w:color w:val="1D1D1D"/>
          <w:kern w:val="0"/>
          <w:szCs w:val="21"/>
        </w:rPr>
        <w:t>“青年英才”</w:t>
      </w:r>
      <w:r w:rsidR="0061007A">
        <w:rPr>
          <w:rFonts w:ascii="宋体" w:eastAsia="宋体" w:hAnsi="宋体" w:cs="宋体" w:hint="eastAsia"/>
          <w:color w:val="1D1D1D"/>
          <w:kern w:val="0"/>
          <w:szCs w:val="21"/>
        </w:rPr>
        <w:t>团队首席或</w:t>
      </w:r>
      <w:r w:rsidR="0061007A" w:rsidRPr="00133D0B">
        <w:rPr>
          <w:rFonts w:ascii="宋体" w:eastAsia="宋体" w:hAnsi="宋体" w:cs="宋体" w:hint="eastAsia"/>
          <w:color w:val="1D1D1D"/>
          <w:kern w:val="0"/>
          <w:szCs w:val="21"/>
        </w:rPr>
        <w:t>科研骨干人才</w:t>
      </w:r>
      <w:r w:rsidR="0061007A">
        <w:rPr>
          <w:rFonts w:ascii="宋体" w:eastAsia="宋体" w:hAnsi="宋体" w:cs="宋体" w:hint="eastAsia"/>
          <w:color w:val="1D1D1D"/>
          <w:kern w:val="0"/>
          <w:szCs w:val="21"/>
        </w:rPr>
        <w:t>各1名</w:t>
      </w:r>
      <w:r w:rsidR="00133D0B" w:rsidRPr="00133D0B">
        <w:rPr>
          <w:rFonts w:ascii="宋体" w:eastAsia="宋体" w:hAnsi="宋体" w:cs="宋体" w:hint="eastAsia"/>
          <w:color w:val="1D1D1D"/>
          <w:kern w:val="0"/>
          <w:szCs w:val="21"/>
        </w:rPr>
        <w:t>，应聘人员需满足以下基本条件和各岗位应聘条件。</w:t>
      </w:r>
      <w:r w:rsidR="00133D0B"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00133D0B" w:rsidRPr="00133D0B">
        <w:rPr>
          <w:rFonts w:ascii="宋体" w:eastAsia="宋体" w:hAnsi="宋体" w:cs="宋体" w:hint="eastAsia"/>
          <w:color w:val="1D1D1D"/>
          <w:kern w:val="0"/>
          <w:szCs w:val="21"/>
        </w:rPr>
        <w:t>（一）基本条件</w:t>
      </w:r>
      <w:r w:rsidR="00133D0B"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Pr="00A7707A">
        <w:rPr>
          <w:rFonts w:ascii="宋体" w:eastAsia="宋体" w:hAnsi="宋体" w:cs="宋体" w:hint="eastAsia"/>
          <w:color w:val="1D1D1D"/>
          <w:kern w:val="0"/>
          <w:szCs w:val="21"/>
        </w:rPr>
        <w:t>1、热爱农业科研事业，具有良好的科学道德与学风，具有团结协作精神。</w:t>
      </w:r>
    </w:p>
    <w:p w:rsidR="00A7707A" w:rsidRPr="00A7707A" w:rsidRDefault="00A7707A" w:rsidP="00A7707A">
      <w:pPr>
        <w:shd w:val="clear" w:color="auto" w:fill="FFFFFF"/>
        <w:spacing w:line="500" w:lineRule="exact"/>
        <w:ind w:firstLineChars="200" w:firstLine="420"/>
        <w:rPr>
          <w:rFonts w:ascii="宋体" w:eastAsia="宋体" w:hAnsi="宋体" w:cs="宋体"/>
          <w:color w:val="1D1D1D"/>
          <w:kern w:val="0"/>
          <w:szCs w:val="21"/>
        </w:rPr>
      </w:pPr>
      <w:r w:rsidRPr="00A7707A">
        <w:rPr>
          <w:rFonts w:ascii="宋体" w:eastAsia="宋体" w:hAnsi="宋体" w:cs="宋体" w:hint="eastAsia"/>
          <w:color w:val="1D1D1D"/>
          <w:kern w:val="0"/>
          <w:szCs w:val="21"/>
        </w:rPr>
        <w:t>2、熟悉本学科领域的前沿发展动态，有扎实的专业知识基础，独立主持或作为主要骨干参与过课题（项目）研究的全过程并做出显著的成绩，有能力带领团队在本领域开展研究并做出具有国际水平的创新成果。</w:t>
      </w:r>
    </w:p>
    <w:p w:rsidR="00A7707A" w:rsidRDefault="00A7707A" w:rsidP="00A7707A">
      <w:pPr>
        <w:shd w:val="clear" w:color="auto" w:fill="FFFFFF"/>
        <w:spacing w:line="500" w:lineRule="exact"/>
        <w:ind w:firstLineChars="200" w:firstLine="420"/>
        <w:rPr>
          <w:rFonts w:ascii="宋体" w:eastAsia="宋体" w:hAnsi="宋体" w:cs="宋体" w:hint="eastAsia"/>
          <w:color w:val="1D1D1D"/>
          <w:kern w:val="0"/>
          <w:szCs w:val="21"/>
        </w:rPr>
      </w:pPr>
      <w:r w:rsidRPr="00A7707A">
        <w:rPr>
          <w:rFonts w:ascii="宋体" w:eastAsia="宋体" w:hAnsi="宋体" w:cs="宋体" w:hint="eastAsia"/>
          <w:color w:val="1D1D1D"/>
          <w:kern w:val="0"/>
          <w:szCs w:val="21"/>
        </w:rPr>
        <w:t>3、具有博士学位,全职在岗工作，年龄一般不超过40周岁左右（获“国家杰青”者年龄可到45周岁左右），身体健康,具有高级专业技术职务。</w:t>
      </w:r>
    </w:p>
    <w:p w:rsidR="004C025C" w:rsidRDefault="00B04D86" w:rsidP="00B04D86">
      <w:pPr>
        <w:shd w:val="clear" w:color="auto" w:fill="FFFFFF"/>
        <w:spacing w:line="500" w:lineRule="exact"/>
        <w:ind w:firstLineChars="200" w:firstLine="420"/>
        <w:rPr>
          <w:rFonts w:ascii="宋体" w:eastAsia="宋体" w:hAnsi="宋体" w:cs="宋体" w:hint="eastAsia"/>
          <w:color w:val="1D1D1D"/>
          <w:kern w:val="0"/>
          <w:szCs w:val="21"/>
        </w:rPr>
      </w:pPr>
      <w:r w:rsidRPr="00B04D86">
        <w:rPr>
          <w:rFonts w:ascii="宋体" w:eastAsia="宋体" w:hAnsi="宋体" w:cs="宋体" w:hint="eastAsia"/>
          <w:color w:val="1D1D1D"/>
          <w:kern w:val="0"/>
          <w:szCs w:val="21"/>
        </w:rPr>
        <w:t>4、获博士学位后有连续3年及以上的海外科研工作经历（回国后到我院地处西部地区或者偏远地区研究所工作的，海外工作年限可以放宽到2年），在本学科领域开展了较为系统的研究工作，并以第一作者或者通讯作者在本领域中要核心刊物发表过有影响的论文，或拥有重大发明专利、自我关键技术等。</w:t>
      </w:r>
    </w:p>
    <w:p w:rsidR="00B66954" w:rsidRDefault="00B66954" w:rsidP="00B66954">
      <w:pPr>
        <w:shd w:val="clear" w:color="auto" w:fill="FFFFFF"/>
        <w:spacing w:line="500" w:lineRule="exact"/>
        <w:ind w:firstLineChars="200" w:firstLine="420"/>
        <w:rPr>
          <w:rFonts w:ascii="宋体" w:eastAsia="宋体" w:hAnsi="宋体" w:cs="宋体" w:hint="eastAsia"/>
          <w:color w:val="1D1D1D"/>
          <w:kern w:val="0"/>
          <w:szCs w:val="21"/>
        </w:rPr>
      </w:pPr>
      <w:r w:rsidRPr="00133D0B">
        <w:rPr>
          <w:rFonts w:ascii="宋体" w:eastAsia="宋体" w:hAnsi="宋体" w:cs="宋体" w:hint="eastAsia"/>
          <w:color w:val="1D1D1D"/>
          <w:kern w:val="0"/>
          <w:szCs w:val="21"/>
        </w:rPr>
        <w:lastRenderedPageBreak/>
        <w:t>（二）各岗位研究方向及应聘条件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5"/>
        <w:gridCol w:w="1986"/>
        <w:gridCol w:w="1727"/>
        <w:gridCol w:w="2434"/>
      </w:tblGrid>
      <w:tr w:rsidR="00B66954" w:rsidRPr="00B66954" w:rsidTr="00B66954">
        <w:trPr>
          <w:trHeight w:val="558"/>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hint="eastAsia"/>
                <w:b/>
                <w:color w:val="000000"/>
                <w:kern w:val="0"/>
                <w:sz w:val="18"/>
                <w:szCs w:val="18"/>
              </w:rPr>
            </w:pPr>
            <w:r w:rsidRPr="00B66954">
              <w:rPr>
                <w:rFonts w:asciiTheme="minorEastAsia" w:hAnsiTheme="minorEastAsia" w:cs="宋体" w:hint="eastAsia"/>
                <w:b/>
                <w:color w:val="000000"/>
                <w:kern w:val="0"/>
                <w:sz w:val="18"/>
                <w:szCs w:val="18"/>
              </w:rPr>
              <w:t>岗位名称</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hint="eastAsia"/>
                <w:b/>
                <w:color w:val="000000"/>
                <w:kern w:val="0"/>
                <w:sz w:val="18"/>
                <w:szCs w:val="18"/>
              </w:rPr>
            </w:pPr>
            <w:r w:rsidRPr="00B66954">
              <w:rPr>
                <w:rFonts w:asciiTheme="minorEastAsia" w:hAnsiTheme="minorEastAsia" w:cs="宋体" w:hint="eastAsia"/>
                <w:b/>
                <w:color w:val="000000"/>
                <w:kern w:val="0"/>
                <w:sz w:val="18"/>
                <w:szCs w:val="18"/>
              </w:rPr>
              <w:t>研究方向</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hint="eastAsia"/>
                <w:b/>
                <w:color w:val="000000"/>
                <w:kern w:val="0"/>
                <w:sz w:val="18"/>
                <w:szCs w:val="18"/>
              </w:rPr>
            </w:pPr>
            <w:r w:rsidRPr="00B66954">
              <w:rPr>
                <w:rFonts w:asciiTheme="minorEastAsia" w:hAnsiTheme="minorEastAsia" w:cs="宋体" w:hint="eastAsia"/>
                <w:b/>
                <w:color w:val="000000"/>
                <w:kern w:val="0"/>
                <w:sz w:val="18"/>
                <w:szCs w:val="18"/>
              </w:rPr>
              <w:t>人才类别</w:t>
            </w:r>
          </w:p>
        </w:tc>
        <w:tc>
          <w:tcPr>
            <w:tcW w:w="1428" w:type="pct"/>
            <w:shd w:val="clear" w:color="auto" w:fill="auto"/>
            <w:vAlign w:val="center"/>
            <w:hideMark/>
          </w:tcPr>
          <w:p w:rsidR="00B66954" w:rsidRPr="00B66954" w:rsidRDefault="00B66954" w:rsidP="00B66954">
            <w:pPr>
              <w:widowControl/>
              <w:jc w:val="center"/>
              <w:rPr>
                <w:rFonts w:asciiTheme="minorEastAsia" w:hAnsiTheme="minorEastAsia" w:cs="宋体" w:hint="eastAsia"/>
                <w:b/>
                <w:color w:val="000000"/>
                <w:kern w:val="0"/>
                <w:sz w:val="18"/>
                <w:szCs w:val="18"/>
              </w:rPr>
            </w:pPr>
            <w:r w:rsidRPr="00B66954">
              <w:rPr>
                <w:rFonts w:asciiTheme="minorEastAsia" w:hAnsiTheme="minorEastAsia" w:cs="宋体" w:hint="eastAsia"/>
                <w:b/>
                <w:color w:val="000000"/>
                <w:kern w:val="0"/>
                <w:sz w:val="18"/>
                <w:szCs w:val="18"/>
              </w:rPr>
              <w:t>任职条件</w:t>
            </w:r>
          </w:p>
        </w:tc>
      </w:tr>
      <w:tr w:rsidR="00B66954" w:rsidRPr="00B66954" w:rsidTr="00B66954">
        <w:trPr>
          <w:trHeight w:val="558"/>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麻类作物种质资源与利用</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A</w:t>
            </w:r>
          </w:p>
        </w:tc>
        <w:tc>
          <w:tcPr>
            <w:tcW w:w="1428" w:type="pct"/>
            <w:vMerge w:val="restar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符合《中国农业科学院“青年英才计划”管理办法》入选任职条件</w:t>
            </w:r>
          </w:p>
        </w:tc>
      </w:tr>
      <w:tr w:rsidR="00B66954" w:rsidRPr="00B66954" w:rsidTr="00B66954">
        <w:trPr>
          <w:trHeight w:val="558"/>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一年生麻类作物遗传改良</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A</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558"/>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多年生麻类作物遗传改良</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A</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558"/>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麻类作物栽培与收获技术</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B</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660"/>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特色蔬菜资源与遗传改良</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B</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879"/>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南方饲料作物资源利用与遗传改良</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B</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720"/>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南方经济作物有害生物防控</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B</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660"/>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农产品加工微生物遗传改良与应用</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A</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r w:rsidR="00B66954" w:rsidRPr="00B66954" w:rsidTr="00B66954">
        <w:trPr>
          <w:trHeight w:val="801"/>
        </w:trPr>
        <w:tc>
          <w:tcPr>
            <w:tcW w:w="139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团队首席或科研骨干</w:t>
            </w:r>
          </w:p>
        </w:tc>
        <w:tc>
          <w:tcPr>
            <w:tcW w:w="1165"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麻纤维产品与加工技术</w:t>
            </w:r>
          </w:p>
        </w:tc>
        <w:tc>
          <w:tcPr>
            <w:tcW w:w="1013" w:type="pct"/>
            <w:shd w:val="clear" w:color="auto" w:fill="auto"/>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r w:rsidRPr="00B66954">
              <w:rPr>
                <w:rFonts w:asciiTheme="minorEastAsia" w:hAnsiTheme="minorEastAsia" w:cs="宋体" w:hint="eastAsia"/>
                <w:color w:val="000000"/>
                <w:kern w:val="0"/>
                <w:sz w:val="18"/>
                <w:szCs w:val="18"/>
              </w:rPr>
              <w:t>A</w:t>
            </w:r>
          </w:p>
        </w:tc>
        <w:tc>
          <w:tcPr>
            <w:tcW w:w="1428" w:type="pct"/>
            <w:vMerge/>
            <w:vAlign w:val="center"/>
            <w:hideMark/>
          </w:tcPr>
          <w:p w:rsidR="00B66954" w:rsidRPr="00B66954" w:rsidRDefault="00B66954" w:rsidP="00B66954">
            <w:pPr>
              <w:widowControl/>
              <w:jc w:val="center"/>
              <w:rPr>
                <w:rFonts w:asciiTheme="minorEastAsia" w:hAnsiTheme="minorEastAsia" w:cs="宋体"/>
                <w:color w:val="000000"/>
                <w:kern w:val="0"/>
                <w:sz w:val="18"/>
                <w:szCs w:val="18"/>
              </w:rPr>
            </w:pPr>
          </w:p>
        </w:tc>
      </w:tr>
    </w:tbl>
    <w:p w:rsidR="005906DB" w:rsidRDefault="00133D0B" w:rsidP="00B66954">
      <w:pPr>
        <w:widowControl/>
        <w:shd w:val="clear" w:color="auto" w:fill="FFFFFF"/>
        <w:spacing w:line="500" w:lineRule="exact"/>
        <w:ind w:leftChars="200" w:left="420" w:firstLineChars="100" w:firstLine="210"/>
        <w:jc w:val="left"/>
        <w:rPr>
          <w:rFonts w:ascii="宋体" w:eastAsia="宋体" w:hAnsi="宋体" w:cs="宋体"/>
          <w:color w:val="1D1D1D"/>
          <w:kern w:val="0"/>
          <w:szCs w:val="21"/>
        </w:rPr>
      </w:pPr>
      <w:r w:rsidRPr="00133D0B">
        <w:rPr>
          <w:rFonts w:ascii="宋体" w:eastAsia="宋体" w:hAnsi="宋体" w:cs="宋体" w:hint="eastAsia"/>
          <w:color w:val="1D1D1D"/>
          <w:kern w:val="0"/>
          <w:szCs w:val="21"/>
        </w:rPr>
        <w:t>二、聘期待遇和支持经费</w:t>
      </w:r>
      <w:r w:rsidRPr="00133D0B">
        <w:rPr>
          <w:rFonts w:ascii="宋体" w:eastAsia="宋体" w:hAnsi="宋体" w:cs="宋体" w:hint="eastAsia"/>
          <w:color w:val="1D1D1D"/>
          <w:kern w:val="0"/>
          <w:szCs w:val="21"/>
        </w:rPr>
        <w:br/>
        <w:t>（一）研究所聘用后享受的待遇和经费支持</w:t>
      </w:r>
    </w:p>
    <w:p w:rsidR="00CE4A98" w:rsidRDefault="00133D0B" w:rsidP="005906DB">
      <w:pPr>
        <w:widowControl/>
        <w:shd w:val="clear" w:color="auto" w:fill="FFFFFF"/>
        <w:spacing w:line="500" w:lineRule="exact"/>
        <w:ind w:leftChars="200" w:left="420" w:firstLineChars="200" w:firstLine="420"/>
        <w:jc w:val="left"/>
        <w:rPr>
          <w:rFonts w:ascii="宋体" w:eastAsia="宋体" w:hAnsi="宋体" w:cs="宋体"/>
          <w:color w:val="1D1D1D"/>
          <w:kern w:val="0"/>
          <w:szCs w:val="21"/>
        </w:rPr>
      </w:pPr>
      <w:r w:rsidRPr="00133D0B">
        <w:rPr>
          <w:rFonts w:ascii="宋体" w:eastAsia="宋体" w:hAnsi="宋体" w:cs="宋体" w:hint="eastAsia"/>
          <w:color w:val="1D1D1D"/>
          <w:kern w:val="0"/>
          <w:szCs w:val="21"/>
        </w:rPr>
        <w:t>1、聘用期间，提供不低于400万元的科研经费（包括设备购置费和实验费用），提供良好的工作条件，配备助手，支持申请重大科研和国际合作项目，并在研究生招生等方面给予倾斜支持。</w:t>
      </w:r>
      <w:r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 xml:space="preserve">2、研究所按照专业技术七级（副高）及以上专业技术职务提供相应工作条件，并享受在职人员的福利待遇。 </w:t>
      </w:r>
      <w:r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3、研究所按规定办理引进人才的户口调入和家属随迁工作，协助解决其配偶的工作、子女入托和上学等生活问题，协助办理多次出入境手续。</w:t>
      </w:r>
      <w:r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（二）通过农科院择优支持评审后的待遇和支持经费</w:t>
      </w:r>
      <w:r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引进人才到岗工作满1年后，将参加中国农科院统一组织的择优支持评审，候选人有2次申请机会，首次申请未通过可于1年后再次申请。通过择优支持并公示无异议后，经院人才工作领导小组审定，由中国农科院颁发“青年英才计划”入选证书并提供相应</w:t>
      </w:r>
      <w:r w:rsidRPr="00133D0B">
        <w:rPr>
          <w:rFonts w:ascii="宋体" w:eastAsia="宋体" w:hAnsi="宋体" w:cs="宋体" w:hint="eastAsia"/>
          <w:color w:val="1D1D1D"/>
          <w:kern w:val="0"/>
          <w:szCs w:val="21"/>
        </w:rPr>
        <w:lastRenderedPageBreak/>
        <w:t>支持：</w:t>
      </w:r>
      <w:r w:rsidRPr="00133D0B">
        <w:rPr>
          <w:rFonts w:ascii="宋体" w:eastAsia="宋体" w:hAnsi="宋体" w:cs="宋体" w:hint="eastAsia"/>
          <w:color w:val="1D1D1D"/>
          <w:kern w:val="0"/>
          <w:szCs w:val="21"/>
        </w:rPr>
        <w:br/>
      </w:r>
      <w:r w:rsidR="005906DB">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1、为A、B类入选者提供200万元科研启动费和100万元仪器设备费，为引进的“国家杰青”提供300万元科研启动费和300万元仪器设备费；对获批的“青年千人计划”人才，除了国家提供的支持条件外，再提供100万元科研启动费和200万元仪器设备费。</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2、为A、B、C类入选人才，按照100平米住房标准提供安家费补助（根据北京市上一年度商品房销售均价折算，最高不超过100万元），或优先安排购买院所自建的政策保障性住房。</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3、A、B、C类“青年英才计划”入选者在计划执行4年期间，除享受研究所该岗位正式职工的工资、福利和医疗等待遇外，可再享受10万元/年的岗位补助（引进的“国家杰青”20万元/年）。</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三、招聘程序</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1、报名材料初审；确定面试人选。</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（1）报名。全年受理报名。应聘人员可于公告之日起，发送报名电子邮件到专用邮箱</w:t>
      </w:r>
      <w:r w:rsidR="00356C9E">
        <w:rPr>
          <w:rFonts w:ascii="宋体" w:eastAsia="宋体" w:hAnsi="宋体" w:cs="宋体" w:hint="eastAsia"/>
          <w:color w:val="1D1D1D"/>
          <w:kern w:val="0"/>
          <w:szCs w:val="21"/>
        </w:rPr>
        <w:t>l</w:t>
      </w:r>
      <w:r w:rsidR="00CE4A98">
        <w:rPr>
          <w:rFonts w:ascii="宋体" w:eastAsia="宋体" w:hAnsi="宋体" w:cs="宋体" w:hint="eastAsia"/>
          <w:color w:val="1D1D1D"/>
          <w:kern w:val="0"/>
          <w:szCs w:val="21"/>
        </w:rPr>
        <w:t>iushan</w:t>
      </w:r>
      <w:r w:rsidRPr="00133D0B">
        <w:rPr>
          <w:rFonts w:ascii="宋体" w:eastAsia="宋体" w:hAnsi="宋体" w:cs="宋体" w:hint="eastAsia"/>
          <w:color w:val="1D1D1D"/>
          <w:kern w:val="0"/>
          <w:szCs w:val="21"/>
        </w:rPr>
        <w:t>@caas.cn，附报名表（样式见附件2），可随附自制简历一份。同时，将应聘材料（详见第四条）邮寄至我所，原件于面试时复核。</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（2）资格审查。我所根据招聘岗位所需条件对报名人员进行资格审查，确定面试人选，并通过电子邮件或电话通知。</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2、应聘答辩。取得面试资格的人员，将收到电子邮件通知，统一组织面试评估。择优确定录用人选。面试评估内容包括综合表现、科研工作进展、人才培养与团队建设、承担任务与项目、实验室建设情况和发展潜力等。</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3、按照规定对拟聘人员进行入职体检及考察。</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4、公示、报院备案审核。体检、考察合格的人员，经研究所领导班子集体研究决定确定为拟聘人员，并在网上公示7个工作日。公示期满，对拟聘人员没有异议或反映有问题经查实不影响聘用的，报中国农业科学院备案审核。</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5、签订管理协议。通过院备案审核后，我所与拟聘人员签订《中国农业科学院“青年英才计划”管理协议》，并按规定约定试用期。试用期满并考核合格者，予以正式聘用；不合格的，取消聘用。</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lastRenderedPageBreak/>
        <w:t xml:space="preserve">    </w:t>
      </w:r>
      <w:r w:rsidRPr="00133D0B">
        <w:rPr>
          <w:rFonts w:ascii="宋体" w:eastAsia="宋体" w:hAnsi="宋体" w:cs="宋体" w:hint="eastAsia"/>
          <w:color w:val="1D1D1D"/>
          <w:kern w:val="0"/>
          <w:szCs w:val="21"/>
        </w:rPr>
        <w:t>四、应聘材料</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1、提交《中国农业科学院</w:t>
      </w:r>
      <w:hyperlink r:id="rId5" w:tgtFrame="_blank" w:history="1">
        <w:r w:rsidR="00CE4A98">
          <w:rPr>
            <w:rFonts w:ascii="宋体" w:eastAsia="宋体" w:hAnsi="宋体" w:cs="宋体" w:hint="eastAsia"/>
            <w:color w:val="0000FF"/>
            <w:kern w:val="0"/>
            <w:szCs w:val="21"/>
          </w:rPr>
          <w:t>麻类</w:t>
        </w:r>
        <w:r w:rsidRPr="00133D0B">
          <w:rPr>
            <w:rFonts w:ascii="宋体" w:eastAsia="宋体" w:hAnsi="宋体" w:cs="宋体" w:hint="eastAsia"/>
            <w:color w:val="0000FF"/>
            <w:kern w:val="0"/>
            <w:szCs w:val="21"/>
          </w:rPr>
          <w:t>研究所</w:t>
        </w:r>
      </w:hyperlink>
      <w:r w:rsidRPr="00133D0B">
        <w:rPr>
          <w:rFonts w:ascii="宋体" w:eastAsia="宋体" w:hAnsi="宋体" w:cs="宋体" w:hint="eastAsia"/>
          <w:color w:val="1D1D1D"/>
          <w:kern w:val="0"/>
          <w:szCs w:val="21"/>
        </w:rPr>
        <w:t>“青年英才计划”申请表》。表中须粘贴电子版近期正面免冠照片。提交的材料务必详尽、真实。</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2、至少两封国内外相关领域专家推荐信，其中A类候选人必须有一封国外相关领域专家的推荐信。</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3、学历学位证书、身份证（护照）、代表论文、著作、获奖证书或专利、基金等相关证明的影印件。</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五、其他事项</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1、留学归国人员需提供《留学回国人员证明》或海外学历认证。</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 xml:space="preserve">2、如应聘人员提供虚假材料或信息，或有学术不端行为，一经查实，不予录用。　</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六、联系方式</w:t>
      </w:r>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Pr="00133D0B">
        <w:rPr>
          <w:rFonts w:ascii="宋体" w:eastAsia="宋体" w:hAnsi="宋体" w:cs="宋体" w:hint="eastAsia"/>
          <w:color w:val="1D1D1D"/>
          <w:kern w:val="0"/>
          <w:szCs w:val="21"/>
        </w:rPr>
        <w:t>单位地址：</w:t>
      </w:r>
      <w:r w:rsidR="00CE4A98">
        <w:rPr>
          <w:rFonts w:ascii="宋体" w:eastAsia="宋体" w:hAnsi="宋体" w:cs="宋体" w:hint="eastAsia"/>
          <w:color w:val="1D1D1D"/>
          <w:kern w:val="0"/>
          <w:szCs w:val="21"/>
        </w:rPr>
        <w:t>湖南省长沙市岳麓区咸嘉湖西路348号（邮编410205）</w:t>
      </w:r>
    </w:p>
    <w:p w:rsidR="00D42A9C" w:rsidRDefault="00133D0B" w:rsidP="005906DB">
      <w:pPr>
        <w:widowControl/>
        <w:shd w:val="clear" w:color="auto" w:fill="FFFFFF"/>
        <w:spacing w:line="500" w:lineRule="exact"/>
        <w:ind w:firstLineChars="900" w:firstLine="1890"/>
        <w:jc w:val="left"/>
        <w:rPr>
          <w:rFonts w:ascii="宋体" w:eastAsia="宋体" w:hAnsi="宋体" w:cs="宋体"/>
          <w:color w:val="1D1D1D"/>
          <w:kern w:val="0"/>
          <w:szCs w:val="21"/>
        </w:rPr>
      </w:pPr>
      <w:r w:rsidRPr="00133D0B">
        <w:rPr>
          <w:rFonts w:ascii="宋体" w:eastAsia="宋体" w:hAnsi="宋体" w:cs="宋体" w:hint="eastAsia"/>
          <w:color w:val="1D1D1D"/>
          <w:kern w:val="0"/>
          <w:szCs w:val="21"/>
        </w:rPr>
        <w:t>中国农业科学院</w:t>
      </w:r>
      <w:hyperlink r:id="rId6" w:tgtFrame="_blank" w:history="1">
        <w:r w:rsidR="00CE4A98">
          <w:rPr>
            <w:rFonts w:ascii="宋体" w:eastAsia="宋体" w:hAnsi="宋体" w:cs="宋体" w:hint="eastAsia"/>
            <w:color w:val="0000FF"/>
            <w:kern w:val="0"/>
            <w:szCs w:val="21"/>
          </w:rPr>
          <w:t>麻类</w:t>
        </w:r>
        <w:r w:rsidRPr="00133D0B">
          <w:rPr>
            <w:rFonts w:ascii="宋体" w:eastAsia="宋体" w:hAnsi="宋体" w:cs="宋体" w:hint="eastAsia"/>
            <w:color w:val="0000FF"/>
            <w:kern w:val="0"/>
            <w:szCs w:val="21"/>
          </w:rPr>
          <w:t>研究所</w:t>
        </w:r>
      </w:hyperlink>
      <w:r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005906DB">
        <w:rPr>
          <w:rFonts w:ascii="宋体" w:eastAsia="宋体" w:hAnsi="宋体" w:cs="宋体" w:hint="eastAsia"/>
          <w:color w:val="1D1D1D"/>
          <w:kern w:val="0"/>
          <w:szCs w:val="21"/>
        </w:rPr>
        <w:t xml:space="preserve">    </w:t>
      </w:r>
      <w:r w:rsidR="00D42A9C">
        <w:rPr>
          <w:rFonts w:ascii="宋体" w:eastAsia="宋体" w:hAnsi="宋体" w:cs="宋体" w:hint="eastAsia"/>
          <w:color w:val="1D1D1D"/>
          <w:kern w:val="0"/>
          <w:szCs w:val="21"/>
        </w:rPr>
        <w:t>联系人：刘珊</w:t>
      </w:r>
    </w:p>
    <w:p w:rsidR="00133D0B" w:rsidRPr="00133D0B" w:rsidRDefault="00D42A9C" w:rsidP="00D42A9C">
      <w:pPr>
        <w:widowControl/>
        <w:shd w:val="clear" w:color="auto" w:fill="FFFFFF"/>
        <w:spacing w:line="500" w:lineRule="exact"/>
        <w:jc w:val="left"/>
        <w:rPr>
          <w:rFonts w:ascii="宋体" w:eastAsia="宋体" w:hAnsi="宋体" w:cs="宋体"/>
          <w:color w:val="1D1D1D"/>
          <w:kern w:val="0"/>
          <w:szCs w:val="21"/>
        </w:rPr>
      </w:pPr>
      <w:r>
        <w:rPr>
          <w:rFonts w:ascii="宋体" w:eastAsia="宋体" w:hAnsi="宋体" w:cs="宋体" w:hint="eastAsia"/>
          <w:color w:val="1D1D1D"/>
          <w:kern w:val="0"/>
          <w:szCs w:val="21"/>
        </w:rPr>
        <w:t xml:space="preserve">        </w:t>
      </w:r>
      <w:r w:rsidR="00133D0B" w:rsidRPr="00133D0B">
        <w:rPr>
          <w:rFonts w:ascii="宋体" w:eastAsia="宋体" w:hAnsi="宋体" w:cs="宋体" w:hint="eastAsia"/>
          <w:color w:val="1D1D1D"/>
          <w:kern w:val="0"/>
          <w:szCs w:val="21"/>
        </w:rPr>
        <w:t>电话：（</w:t>
      </w:r>
      <w:r w:rsidR="00CE4A98">
        <w:rPr>
          <w:rFonts w:ascii="宋体" w:eastAsia="宋体" w:hAnsi="宋体" w:cs="宋体" w:hint="eastAsia"/>
          <w:color w:val="1D1D1D"/>
          <w:kern w:val="0"/>
          <w:szCs w:val="21"/>
        </w:rPr>
        <w:t>0731</w:t>
      </w:r>
      <w:r w:rsidR="00133D0B" w:rsidRPr="00133D0B">
        <w:rPr>
          <w:rFonts w:ascii="宋体" w:eastAsia="宋体" w:hAnsi="宋体" w:cs="宋体" w:hint="eastAsia"/>
          <w:color w:val="1D1D1D"/>
          <w:kern w:val="0"/>
          <w:szCs w:val="21"/>
        </w:rPr>
        <w:t>）</w:t>
      </w:r>
      <w:r w:rsidR="00CE4A98">
        <w:rPr>
          <w:rFonts w:ascii="宋体" w:eastAsia="宋体" w:hAnsi="宋体" w:cs="宋体" w:hint="eastAsia"/>
          <w:color w:val="1D1D1D"/>
          <w:kern w:val="0"/>
          <w:szCs w:val="21"/>
        </w:rPr>
        <w:t>88998506</w:t>
      </w:r>
      <w:r w:rsidR="00133D0B"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005906DB">
        <w:rPr>
          <w:rFonts w:ascii="宋体" w:eastAsia="宋体" w:hAnsi="宋体" w:cs="宋体" w:hint="eastAsia"/>
          <w:color w:val="1D1D1D"/>
          <w:kern w:val="0"/>
          <w:szCs w:val="21"/>
        </w:rPr>
        <w:t xml:space="preserve">    </w:t>
      </w:r>
      <w:r w:rsidR="00133D0B" w:rsidRPr="00133D0B">
        <w:rPr>
          <w:rFonts w:ascii="宋体" w:eastAsia="宋体" w:hAnsi="宋体" w:cs="宋体" w:hint="eastAsia"/>
          <w:color w:val="1D1D1D"/>
          <w:kern w:val="0"/>
          <w:szCs w:val="21"/>
        </w:rPr>
        <w:t>邮箱：</w:t>
      </w:r>
      <w:r w:rsidR="00CE4A98">
        <w:rPr>
          <w:rFonts w:ascii="宋体" w:eastAsia="宋体" w:hAnsi="宋体" w:cs="宋体" w:hint="eastAsia"/>
          <w:color w:val="1D1D1D"/>
          <w:kern w:val="0"/>
          <w:szCs w:val="21"/>
        </w:rPr>
        <w:t>liushan</w:t>
      </w:r>
      <w:r w:rsidR="00133D0B" w:rsidRPr="00133D0B">
        <w:rPr>
          <w:rFonts w:ascii="宋体" w:eastAsia="宋体" w:hAnsi="宋体" w:cs="宋体" w:hint="eastAsia"/>
          <w:color w:val="1D1D1D"/>
          <w:kern w:val="0"/>
          <w:szCs w:val="21"/>
        </w:rPr>
        <w:t>@caas.cn</w:t>
      </w:r>
      <w:bookmarkStart w:id="0" w:name="_GoBack"/>
      <w:bookmarkEnd w:id="0"/>
      <w:r w:rsidR="00133D0B" w:rsidRPr="00133D0B">
        <w:rPr>
          <w:rFonts w:ascii="宋体" w:eastAsia="宋体" w:hAnsi="宋体" w:cs="宋体" w:hint="eastAsia"/>
          <w:color w:val="1D1D1D"/>
          <w:kern w:val="0"/>
          <w:szCs w:val="21"/>
        </w:rPr>
        <w:br/>
      </w:r>
      <w:r w:rsidR="00CE4A98">
        <w:rPr>
          <w:rFonts w:ascii="宋体" w:eastAsia="宋体" w:hAnsi="宋体" w:cs="宋体" w:hint="eastAsia"/>
          <w:color w:val="1D1D1D"/>
          <w:kern w:val="0"/>
          <w:szCs w:val="21"/>
        </w:rPr>
        <w:t xml:space="preserve">   </w:t>
      </w:r>
      <w:r w:rsidR="005906DB">
        <w:rPr>
          <w:rFonts w:ascii="宋体" w:eastAsia="宋体" w:hAnsi="宋体" w:cs="宋体" w:hint="eastAsia"/>
          <w:color w:val="1D1D1D"/>
          <w:kern w:val="0"/>
          <w:szCs w:val="21"/>
        </w:rPr>
        <w:t xml:space="preserve">    </w:t>
      </w:r>
      <w:r w:rsidR="00CE4A98">
        <w:rPr>
          <w:rFonts w:ascii="宋体" w:eastAsia="宋体" w:hAnsi="宋体" w:cs="宋体" w:hint="eastAsia"/>
          <w:color w:val="1D1D1D"/>
          <w:kern w:val="0"/>
          <w:szCs w:val="21"/>
        </w:rPr>
        <w:t xml:space="preserve"> </w:t>
      </w:r>
      <w:r w:rsidR="00133D0B" w:rsidRPr="00133D0B">
        <w:rPr>
          <w:rFonts w:ascii="宋体" w:eastAsia="宋体" w:hAnsi="宋体" w:cs="宋体" w:hint="eastAsia"/>
          <w:color w:val="1D1D1D"/>
          <w:kern w:val="0"/>
          <w:szCs w:val="21"/>
        </w:rPr>
        <w:t>传真：</w:t>
      </w:r>
      <w:r w:rsidR="00CE4A98">
        <w:rPr>
          <w:rFonts w:ascii="宋体" w:eastAsia="宋体" w:hAnsi="宋体" w:cs="宋体" w:hint="eastAsia"/>
          <w:color w:val="1D1D1D"/>
          <w:kern w:val="0"/>
          <w:szCs w:val="21"/>
        </w:rPr>
        <w:t>0731-88998528</w:t>
      </w:r>
      <w:r w:rsidR="00133D0B" w:rsidRPr="00133D0B">
        <w:rPr>
          <w:rFonts w:ascii="宋体" w:eastAsia="宋体" w:hAnsi="宋体" w:cs="宋体" w:hint="eastAsia"/>
          <w:color w:val="1D1D1D"/>
          <w:kern w:val="0"/>
          <w:szCs w:val="21"/>
        </w:rPr>
        <w:br/>
      </w:r>
    </w:p>
    <w:p w:rsidR="00031A29" w:rsidRDefault="00031A29" w:rsidP="00A7707A">
      <w:pPr>
        <w:spacing w:line="500" w:lineRule="exact"/>
      </w:pPr>
    </w:p>
    <w:sectPr w:rsidR="00031A29" w:rsidSect="0027302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9520B"/>
    <w:rsid w:val="000065A5"/>
    <w:rsid w:val="00031A29"/>
    <w:rsid w:val="00133D0B"/>
    <w:rsid w:val="00273021"/>
    <w:rsid w:val="00356C9E"/>
    <w:rsid w:val="004C025C"/>
    <w:rsid w:val="005906DB"/>
    <w:rsid w:val="0061007A"/>
    <w:rsid w:val="00763CA9"/>
    <w:rsid w:val="00800565"/>
    <w:rsid w:val="00A7707A"/>
    <w:rsid w:val="00A8636D"/>
    <w:rsid w:val="00A9520B"/>
    <w:rsid w:val="00B04D86"/>
    <w:rsid w:val="00B66954"/>
    <w:rsid w:val="00CE4A98"/>
    <w:rsid w:val="00D42A9C"/>
    <w:rsid w:val="00DF04CE"/>
    <w:rsid w:val="00F673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0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3D0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33D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3D0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33D0B"/>
    <w:rPr>
      <w:b/>
      <w:bCs/>
    </w:rPr>
  </w:style>
</w:styles>
</file>

<file path=word/webSettings.xml><?xml version="1.0" encoding="utf-8"?>
<w:webSettings xmlns:r="http://schemas.openxmlformats.org/officeDocument/2006/relationships" xmlns:w="http://schemas.openxmlformats.org/wordprocessingml/2006/main">
  <w:divs>
    <w:div w:id="7173994">
      <w:bodyDiv w:val="1"/>
      <w:marLeft w:val="0"/>
      <w:marRight w:val="0"/>
      <w:marTop w:val="0"/>
      <w:marBottom w:val="0"/>
      <w:divBdr>
        <w:top w:val="none" w:sz="0" w:space="0" w:color="auto"/>
        <w:left w:val="none" w:sz="0" w:space="0" w:color="auto"/>
        <w:bottom w:val="none" w:sz="0" w:space="0" w:color="auto"/>
        <w:right w:val="none" w:sz="0" w:space="0" w:color="auto"/>
      </w:divBdr>
    </w:div>
    <w:div w:id="415594021">
      <w:bodyDiv w:val="1"/>
      <w:marLeft w:val="0"/>
      <w:marRight w:val="0"/>
      <w:marTop w:val="0"/>
      <w:marBottom w:val="0"/>
      <w:divBdr>
        <w:top w:val="none" w:sz="0" w:space="0" w:color="auto"/>
        <w:left w:val="none" w:sz="0" w:space="0" w:color="auto"/>
        <w:bottom w:val="none" w:sz="0" w:space="0" w:color="auto"/>
        <w:right w:val="none" w:sz="0" w:space="0" w:color="auto"/>
      </w:divBdr>
      <w:divsChild>
        <w:div w:id="1423454469">
          <w:marLeft w:val="0"/>
          <w:marRight w:val="0"/>
          <w:marTop w:val="0"/>
          <w:marBottom w:val="0"/>
          <w:divBdr>
            <w:top w:val="none" w:sz="0" w:space="0" w:color="auto"/>
            <w:left w:val="none" w:sz="0" w:space="0" w:color="auto"/>
            <w:bottom w:val="none" w:sz="0" w:space="0" w:color="auto"/>
            <w:right w:val="none" w:sz="0" w:space="0" w:color="auto"/>
          </w:divBdr>
          <w:divsChild>
            <w:div w:id="1720783732">
              <w:marLeft w:val="0"/>
              <w:marRight w:val="0"/>
              <w:marTop w:val="0"/>
              <w:marBottom w:val="0"/>
              <w:divBdr>
                <w:top w:val="none" w:sz="0" w:space="0" w:color="auto"/>
                <w:left w:val="none" w:sz="0" w:space="0" w:color="auto"/>
                <w:bottom w:val="none" w:sz="0" w:space="0" w:color="auto"/>
                <w:right w:val="none" w:sz="0" w:space="0" w:color="auto"/>
              </w:divBdr>
              <w:divsChild>
                <w:div w:id="1373310432">
                  <w:marLeft w:val="0"/>
                  <w:marRight w:val="0"/>
                  <w:marTop w:val="0"/>
                  <w:marBottom w:val="0"/>
                  <w:divBdr>
                    <w:top w:val="none" w:sz="0" w:space="0" w:color="auto"/>
                    <w:left w:val="none" w:sz="0" w:space="0" w:color="auto"/>
                    <w:bottom w:val="none" w:sz="0" w:space="0" w:color="auto"/>
                    <w:right w:val="none" w:sz="0" w:space="0" w:color="auto"/>
                  </w:divBdr>
                  <w:divsChild>
                    <w:div w:id="532772878">
                      <w:marLeft w:val="0"/>
                      <w:marRight w:val="0"/>
                      <w:marTop w:val="0"/>
                      <w:marBottom w:val="0"/>
                      <w:divBdr>
                        <w:top w:val="none" w:sz="0" w:space="0" w:color="auto"/>
                        <w:left w:val="none" w:sz="0" w:space="0" w:color="auto"/>
                        <w:bottom w:val="none" w:sz="0" w:space="0" w:color="auto"/>
                        <w:right w:val="none" w:sz="0" w:space="0" w:color="auto"/>
                      </w:divBdr>
                      <w:divsChild>
                        <w:div w:id="1347248966">
                          <w:marLeft w:val="150"/>
                          <w:marRight w:val="0"/>
                          <w:marTop w:val="150"/>
                          <w:marBottom w:val="0"/>
                          <w:divBdr>
                            <w:top w:val="none" w:sz="0" w:space="0" w:color="auto"/>
                            <w:left w:val="none" w:sz="0" w:space="0" w:color="auto"/>
                            <w:bottom w:val="none" w:sz="0" w:space="0" w:color="auto"/>
                            <w:right w:val="none" w:sz="0" w:space="0" w:color="auto"/>
                          </w:divBdr>
                        </w:div>
                        <w:div w:id="388530032">
                          <w:marLeft w:val="0"/>
                          <w:marRight w:val="0"/>
                          <w:marTop w:val="0"/>
                          <w:marBottom w:val="0"/>
                          <w:divBdr>
                            <w:top w:val="none" w:sz="0" w:space="0" w:color="auto"/>
                            <w:left w:val="none" w:sz="0" w:space="0" w:color="auto"/>
                            <w:bottom w:val="none" w:sz="0" w:space="0" w:color="auto"/>
                            <w:right w:val="none" w:sz="0" w:space="0" w:color="auto"/>
                          </w:divBdr>
                          <w:divsChild>
                            <w:div w:id="443963662">
                              <w:marLeft w:val="150"/>
                              <w:marRight w:val="0"/>
                              <w:marTop w:val="0"/>
                              <w:marBottom w:val="0"/>
                              <w:divBdr>
                                <w:top w:val="none" w:sz="0" w:space="0" w:color="auto"/>
                                <w:left w:val="none" w:sz="0" w:space="0" w:color="auto"/>
                                <w:bottom w:val="none" w:sz="0" w:space="0" w:color="auto"/>
                                <w:right w:val="none" w:sz="0" w:space="0" w:color="auto"/>
                              </w:divBdr>
                              <w:divsChild>
                                <w:div w:id="190883213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558489">
      <w:bodyDiv w:val="1"/>
      <w:marLeft w:val="0"/>
      <w:marRight w:val="0"/>
      <w:marTop w:val="0"/>
      <w:marBottom w:val="0"/>
      <w:divBdr>
        <w:top w:val="none" w:sz="0" w:space="0" w:color="auto"/>
        <w:left w:val="none" w:sz="0" w:space="0" w:color="auto"/>
        <w:bottom w:val="none" w:sz="0" w:space="0" w:color="auto"/>
        <w:right w:val="none" w:sz="0" w:space="0" w:color="auto"/>
      </w:divBdr>
    </w:div>
    <w:div w:id="1765764962">
      <w:bodyDiv w:val="1"/>
      <w:marLeft w:val="0"/>
      <w:marRight w:val="0"/>
      <w:marTop w:val="0"/>
      <w:marBottom w:val="0"/>
      <w:divBdr>
        <w:top w:val="none" w:sz="0" w:space="0" w:color="auto"/>
        <w:left w:val="none" w:sz="0" w:space="0" w:color="auto"/>
        <w:bottom w:val="none" w:sz="0" w:space="0" w:color="auto"/>
        <w:right w:val="none" w:sz="0" w:space="0" w:color="auto"/>
      </w:divBdr>
    </w:div>
    <w:div w:id="180657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020.shtml" TargetMode="External"/><Relationship Id="rId5" Type="http://schemas.openxmlformats.org/officeDocument/2006/relationships/hyperlink" Target="http://www.caas.cn/jg/yzgsw/51020.shtml" TargetMode="External"/><Relationship Id="rId4" Type="http://schemas.openxmlformats.org/officeDocument/2006/relationships/hyperlink" Target="http://www.caas.cn/jg/yzgsw/51020.shtml" TargetMode="Externa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459</Words>
  <Characters>2618</Characters>
  <Application>Microsoft Office Word</Application>
  <DocSecurity>0</DocSecurity>
  <Lines>21</Lines>
  <Paragraphs>6</Paragraphs>
  <ScaleCrop>false</ScaleCrop>
  <Company>CAAS</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Duan Chengli</dc:creator>
  <cp:lastModifiedBy>zhangli</cp:lastModifiedBy>
  <cp:revision>3</cp:revision>
  <cp:lastPrinted>2015-04-17T03:47:00Z</cp:lastPrinted>
  <dcterms:created xsi:type="dcterms:W3CDTF">2015-04-17T03:11:00Z</dcterms:created>
  <dcterms:modified xsi:type="dcterms:W3CDTF">2015-04-17T05:21:00Z</dcterms:modified>
</cp:coreProperties>
</file>